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19BD" w14:textId="7CA78313" w:rsidR="00137FB4" w:rsidRPr="0035237C" w:rsidRDefault="00C65324" w:rsidP="00B22DAC">
      <w:pPr>
        <w:jc w:val="both"/>
        <w:rPr>
          <w:rFonts w:ascii="Arial" w:hAnsi="Arial" w:cs="Arial"/>
          <w:b/>
          <w:bCs/>
          <w:caps/>
          <w:sz w:val="22"/>
          <w:szCs w:val="22"/>
        </w:rPr>
      </w:pPr>
      <w:r w:rsidRPr="0035237C">
        <w:rPr>
          <w:rFonts w:ascii="Arial" w:hAnsi="Arial" w:cs="Arial"/>
          <w:b/>
          <w:bCs/>
          <w:sz w:val="22"/>
          <w:szCs w:val="22"/>
        </w:rPr>
        <w:t xml:space="preserve">PROCEDIMIENTO DE CONTRATACIÓN ADMINISTRATIVA DE LA UPM (SISTEMA </w:t>
      </w:r>
      <w:r w:rsidRPr="0035237C">
        <w:rPr>
          <w:rFonts w:ascii="Arial" w:hAnsi="Arial" w:cs="Arial"/>
          <w:b/>
          <w:bCs/>
          <w:caps/>
          <w:sz w:val="22"/>
          <w:szCs w:val="22"/>
        </w:rPr>
        <w:t xml:space="preserve">DINÁMICO PARA </w:t>
      </w:r>
      <w:r w:rsidR="00137FB4" w:rsidRPr="0035237C">
        <w:rPr>
          <w:rFonts w:ascii="Arial" w:hAnsi="Arial" w:cs="Arial"/>
          <w:b/>
          <w:bCs/>
          <w:caps/>
          <w:sz w:val="22"/>
          <w:szCs w:val="22"/>
        </w:rPr>
        <w:t xml:space="preserve">el suministro de software y servicios asociados que le </w:t>
      </w:r>
      <w:r w:rsidR="00366DCD" w:rsidRPr="0035237C">
        <w:rPr>
          <w:rFonts w:ascii="Arial" w:hAnsi="Arial" w:cs="Arial"/>
          <w:b/>
          <w:bCs/>
          <w:caps/>
          <w:sz w:val="22"/>
          <w:szCs w:val="22"/>
        </w:rPr>
        <w:t>ACOMPAÑAN (</w:t>
      </w:r>
      <w:r w:rsidR="00A37D65" w:rsidRPr="0035237C">
        <w:rPr>
          <w:rFonts w:ascii="Arial" w:hAnsi="Arial" w:cs="Arial"/>
          <w:b/>
          <w:bCs/>
          <w:caps/>
          <w:sz w:val="22"/>
          <w:szCs w:val="22"/>
        </w:rPr>
        <w:t>E2218)</w:t>
      </w:r>
    </w:p>
    <w:p w14:paraId="3A9B6208" w14:textId="77777777" w:rsidR="00137FB4" w:rsidRPr="0035237C" w:rsidRDefault="00137FB4" w:rsidP="00B22DAC">
      <w:pPr>
        <w:jc w:val="both"/>
        <w:rPr>
          <w:rFonts w:ascii="Arial" w:hAnsi="Arial" w:cs="Arial"/>
          <w:sz w:val="22"/>
          <w:szCs w:val="22"/>
        </w:rPr>
      </w:pPr>
    </w:p>
    <w:p w14:paraId="590D02A9" w14:textId="59129A7F"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1. INSTRUCCIONES PARA EL TRÁMITE DE CONTRATOS ESPECÍFICOS EN EL SISTEMA DINÁMICO DE ADQUISICIÓN DE </w:t>
      </w:r>
      <w:r w:rsidR="00137FB4" w:rsidRPr="0035237C">
        <w:rPr>
          <w:rFonts w:ascii="Arial" w:hAnsi="Arial" w:cs="Arial"/>
          <w:sz w:val="22"/>
          <w:szCs w:val="22"/>
        </w:rPr>
        <w:t>suministro de software y servicios asociados que le acompañan</w:t>
      </w:r>
    </w:p>
    <w:p w14:paraId="28FEDBB1" w14:textId="77777777" w:rsidR="00C65324" w:rsidRPr="0035237C" w:rsidRDefault="00C65324" w:rsidP="00B22DAC">
      <w:pPr>
        <w:jc w:val="both"/>
        <w:rPr>
          <w:rFonts w:ascii="Arial" w:hAnsi="Arial" w:cs="Arial"/>
          <w:sz w:val="22"/>
          <w:szCs w:val="22"/>
        </w:rPr>
      </w:pPr>
    </w:p>
    <w:p w14:paraId="2521B48B" w14:textId="77777777" w:rsidR="00C65324" w:rsidRPr="0035237C" w:rsidRDefault="00C65324" w:rsidP="00B22DAC">
      <w:pPr>
        <w:jc w:val="both"/>
        <w:rPr>
          <w:rFonts w:ascii="Arial" w:hAnsi="Arial" w:cs="Arial"/>
          <w:sz w:val="22"/>
          <w:szCs w:val="22"/>
        </w:rPr>
      </w:pPr>
    </w:p>
    <w:p w14:paraId="767730DD" w14:textId="5F6B6482" w:rsidR="00C65324" w:rsidRPr="0035237C" w:rsidRDefault="00C65324" w:rsidP="005F3607">
      <w:pPr>
        <w:pStyle w:val="Prrafodelista"/>
        <w:numPr>
          <w:ilvl w:val="1"/>
          <w:numId w:val="32"/>
        </w:numPr>
        <w:jc w:val="both"/>
        <w:rPr>
          <w:rFonts w:ascii="Arial" w:hAnsi="Arial" w:cs="Arial"/>
          <w:b/>
          <w:bCs/>
        </w:rPr>
      </w:pPr>
      <w:r w:rsidRPr="0035237C">
        <w:rPr>
          <w:rFonts w:ascii="Arial" w:hAnsi="Arial" w:cs="Arial"/>
          <w:b/>
          <w:bCs/>
        </w:rPr>
        <w:t xml:space="preserve">Antecedentes </w:t>
      </w:r>
    </w:p>
    <w:p w14:paraId="6B79830D" w14:textId="77777777" w:rsidR="00C65324" w:rsidRPr="0035237C" w:rsidRDefault="00C65324" w:rsidP="00B22DAC">
      <w:pPr>
        <w:pStyle w:val="Prrafodelista"/>
        <w:ind w:left="360"/>
        <w:jc w:val="both"/>
        <w:rPr>
          <w:rFonts w:ascii="Arial" w:hAnsi="Arial" w:cs="Arial"/>
        </w:rPr>
      </w:pPr>
    </w:p>
    <w:p w14:paraId="7078CDFD" w14:textId="3E476420"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La UPM se ha adherido al Sistema Dinámico de Adquisición (SDA) del Consorcio de Servicios Universitarios de Cataluña (CSUC) para facilitar el suministro de </w:t>
      </w:r>
      <w:r w:rsidR="00137FB4" w:rsidRPr="0035237C">
        <w:rPr>
          <w:rFonts w:ascii="Arial" w:hAnsi="Arial" w:cs="Arial"/>
          <w:sz w:val="22"/>
          <w:szCs w:val="22"/>
        </w:rPr>
        <w:t>software y servicios asociados que le acompañan.</w:t>
      </w:r>
    </w:p>
    <w:p w14:paraId="42C51FFC" w14:textId="77777777" w:rsidR="00137FB4" w:rsidRPr="0035237C" w:rsidRDefault="00137FB4" w:rsidP="00B22DAC">
      <w:pPr>
        <w:jc w:val="both"/>
        <w:rPr>
          <w:rFonts w:ascii="Arial" w:hAnsi="Arial" w:cs="Arial"/>
          <w:sz w:val="22"/>
          <w:szCs w:val="22"/>
        </w:rPr>
      </w:pPr>
    </w:p>
    <w:p w14:paraId="7C9DBFEE" w14:textId="77777777"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Con esta adhesión se pretende racionalizar y hacer más eficiente la contratación administrativa de la Universidad. </w:t>
      </w:r>
    </w:p>
    <w:p w14:paraId="04E81955" w14:textId="77777777" w:rsidR="00C65324" w:rsidRPr="0035237C" w:rsidRDefault="00C65324" w:rsidP="00B22DAC">
      <w:pPr>
        <w:jc w:val="both"/>
        <w:rPr>
          <w:rFonts w:ascii="Arial" w:hAnsi="Arial" w:cs="Arial"/>
          <w:sz w:val="22"/>
          <w:szCs w:val="22"/>
        </w:rPr>
      </w:pPr>
    </w:p>
    <w:p w14:paraId="15B16558" w14:textId="77777777"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Duración inicial: 36 meses. Una vez adherida a este sistema de contratación, no podrán adquirirse los bienes objeto de este contrato fuera de este procedimiento. </w:t>
      </w:r>
    </w:p>
    <w:p w14:paraId="29E4DEFD" w14:textId="77777777" w:rsidR="00C65324" w:rsidRPr="0035237C" w:rsidRDefault="00C65324" w:rsidP="00B22DAC">
      <w:pPr>
        <w:jc w:val="both"/>
        <w:rPr>
          <w:rFonts w:ascii="Arial" w:hAnsi="Arial" w:cs="Arial"/>
          <w:sz w:val="22"/>
          <w:szCs w:val="22"/>
        </w:rPr>
      </w:pPr>
    </w:p>
    <w:p w14:paraId="6C6FAC92" w14:textId="7CC16053" w:rsidR="00CF277F" w:rsidRPr="0035237C" w:rsidRDefault="00A22FA8" w:rsidP="00B22DAC">
      <w:pPr>
        <w:jc w:val="both"/>
        <w:rPr>
          <w:rFonts w:ascii="Arial" w:hAnsi="Arial" w:cs="Arial"/>
          <w:b/>
          <w:bCs/>
          <w:sz w:val="22"/>
          <w:szCs w:val="22"/>
        </w:rPr>
      </w:pPr>
      <w:r w:rsidRPr="0035237C">
        <w:rPr>
          <w:rFonts w:ascii="Arial" w:hAnsi="Arial" w:cs="Arial"/>
          <w:b/>
          <w:bCs/>
          <w:sz w:val="22"/>
          <w:szCs w:val="22"/>
        </w:rPr>
        <w:t xml:space="preserve">1.2 </w:t>
      </w:r>
      <w:r w:rsidR="00137FB4" w:rsidRPr="0035237C">
        <w:rPr>
          <w:rFonts w:ascii="Arial" w:hAnsi="Arial" w:cs="Arial"/>
          <w:b/>
          <w:bCs/>
          <w:sz w:val="22"/>
          <w:szCs w:val="22"/>
        </w:rPr>
        <w:t>Descripción de las categorías del SDA</w:t>
      </w:r>
    </w:p>
    <w:p w14:paraId="0CFD2ED8" w14:textId="77777777" w:rsidR="00CF277F" w:rsidRPr="0035237C" w:rsidRDefault="00CF277F" w:rsidP="00B22DAC">
      <w:pPr>
        <w:jc w:val="both"/>
        <w:rPr>
          <w:rFonts w:ascii="Arial" w:hAnsi="Arial" w:cs="Arial"/>
          <w:sz w:val="22"/>
          <w:szCs w:val="22"/>
        </w:rPr>
      </w:pPr>
    </w:p>
    <w:p w14:paraId="1538AA5B" w14:textId="6140AA9B" w:rsidR="00137FB4" w:rsidRPr="0035237C" w:rsidRDefault="004C0EFC" w:rsidP="00B22DAC">
      <w:pPr>
        <w:jc w:val="both"/>
        <w:rPr>
          <w:rFonts w:ascii="Arial" w:hAnsi="Arial" w:cs="Arial"/>
          <w:sz w:val="22"/>
          <w:szCs w:val="22"/>
        </w:rPr>
      </w:pPr>
      <w:r w:rsidRPr="0035237C">
        <w:rPr>
          <w:rFonts w:ascii="Arial" w:hAnsi="Arial" w:cs="Arial"/>
          <w:sz w:val="22"/>
          <w:szCs w:val="22"/>
        </w:rPr>
        <w:t>El SDA se organiza en tres categorías. En cada una se incluye una lista orientativa de productos y fabricantes, sin carácter restrictivo.</w:t>
      </w:r>
    </w:p>
    <w:p w14:paraId="43AF077B" w14:textId="77777777" w:rsidR="004C0EFC" w:rsidRPr="0035237C" w:rsidRDefault="004C0EFC" w:rsidP="00B22DAC">
      <w:pPr>
        <w:jc w:val="both"/>
        <w:rPr>
          <w:rFonts w:ascii="Arial" w:hAnsi="Arial" w:cs="Arial"/>
          <w:sz w:val="22"/>
          <w:szCs w:val="22"/>
        </w:rPr>
      </w:pPr>
    </w:p>
    <w:p w14:paraId="46A7C5B9" w14:textId="7DAA8FE2" w:rsidR="00137FB4" w:rsidRPr="0035237C" w:rsidRDefault="00137FB4" w:rsidP="00B22DAC">
      <w:pPr>
        <w:jc w:val="both"/>
        <w:rPr>
          <w:rFonts w:ascii="Arial" w:hAnsi="Arial" w:cs="Arial"/>
          <w:sz w:val="22"/>
          <w:szCs w:val="22"/>
        </w:rPr>
      </w:pPr>
      <w:r w:rsidRPr="0035237C">
        <w:rPr>
          <w:rFonts w:ascii="Arial" w:hAnsi="Arial" w:cs="Arial"/>
          <w:b/>
          <w:bCs/>
          <w:sz w:val="22"/>
          <w:szCs w:val="22"/>
        </w:rPr>
        <w:t>Categoría 1:</w:t>
      </w:r>
      <w:r w:rsidRPr="0035237C">
        <w:rPr>
          <w:rFonts w:ascii="Arial" w:hAnsi="Arial" w:cs="Arial"/>
          <w:sz w:val="22"/>
          <w:szCs w:val="22"/>
        </w:rPr>
        <w:t xml:space="preserve"> software para mejorar la productividad, la comunicación, la colaboración y la gestión de contenidos digitales. CPV: 48000000 Paquetes de software y sistemas de información. 72260000 </w:t>
      </w:r>
      <w:r w:rsidR="00B22DAC" w:rsidRPr="0035237C">
        <w:rPr>
          <w:rFonts w:ascii="Arial" w:hAnsi="Arial" w:cs="Arial"/>
          <w:sz w:val="22"/>
          <w:szCs w:val="22"/>
        </w:rPr>
        <w:t>servicios</w:t>
      </w:r>
      <w:r w:rsidRPr="0035237C">
        <w:rPr>
          <w:rFonts w:ascii="Arial" w:hAnsi="Arial" w:cs="Arial"/>
          <w:sz w:val="22"/>
          <w:szCs w:val="22"/>
        </w:rPr>
        <w:t xml:space="preserve"> relacionados con el software</w:t>
      </w:r>
    </w:p>
    <w:p w14:paraId="559ACAB8" w14:textId="77777777" w:rsidR="00B97B73" w:rsidRPr="0035237C" w:rsidRDefault="00B97B73" w:rsidP="00B22DAC">
      <w:pPr>
        <w:jc w:val="both"/>
        <w:rPr>
          <w:rFonts w:ascii="Arial" w:hAnsi="Arial" w:cs="Arial"/>
          <w:sz w:val="22"/>
          <w:szCs w:val="22"/>
        </w:rPr>
      </w:pPr>
    </w:p>
    <w:p w14:paraId="0AC1A984" w14:textId="1D66F42E" w:rsidR="00B97B73" w:rsidRPr="0035237C" w:rsidRDefault="00B97B73" w:rsidP="00B22DAC">
      <w:pPr>
        <w:kinsoku w:val="0"/>
        <w:overflowPunct w:val="0"/>
        <w:autoSpaceDE w:val="0"/>
        <w:autoSpaceDN w:val="0"/>
        <w:adjustRightInd w:val="0"/>
        <w:ind w:left="2" w:right="139"/>
        <w:jc w:val="both"/>
        <w:rPr>
          <w:rFonts w:ascii="Arial" w:hAnsi="Arial" w:cs="Arial"/>
          <w:sz w:val="22"/>
          <w:szCs w:val="22"/>
          <w:lang w:val="es-ES"/>
        </w:rPr>
      </w:pPr>
      <w:r w:rsidRPr="0035237C">
        <w:rPr>
          <w:rFonts w:ascii="Arial" w:hAnsi="Arial" w:cs="Arial"/>
          <w:sz w:val="22"/>
          <w:szCs w:val="22"/>
          <w:lang w:val="es-ES"/>
        </w:rPr>
        <w:t>En</w:t>
      </w:r>
      <w:r w:rsidRPr="0035237C">
        <w:rPr>
          <w:rFonts w:ascii="Arial" w:hAnsi="Arial" w:cs="Arial"/>
          <w:spacing w:val="66"/>
          <w:sz w:val="22"/>
          <w:szCs w:val="22"/>
          <w:lang w:val="es-ES"/>
        </w:rPr>
        <w:t xml:space="preserve"> </w:t>
      </w:r>
      <w:r w:rsidRPr="0035237C">
        <w:rPr>
          <w:rFonts w:ascii="Arial" w:hAnsi="Arial" w:cs="Arial"/>
          <w:sz w:val="22"/>
          <w:szCs w:val="22"/>
          <w:lang w:val="es-ES"/>
        </w:rPr>
        <w:t>esta</w:t>
      </w:r>
      <w:r w:rsidRPr="0035237C">
        <w:rPr>
          <w:rFonts w:ascii="Arial" w:hAnsi="Arial" w:cs="Arial"/>
          <w:spacing w:val="66"/>
          <w:sz w:val="22"/>
          <w:szCs w:val="22"/>
          <w:lang w:val="es-ES"/>
        </w:rPr>
        <w:t xml:space="preserve"> </w:t>
      </w:r>
      <w:r w:rsidRPr="0035237C">
        <w:rPr>
          <w:rFonts w:ascii="Arial" w:hAnsi="Arial" w:cs="Arial"/>
          <w:sz w:val="22"/>
          <w:szCs w:val="22"/>
          <w:lang w:val="es-ES"/>
        </w:rPr>
        <w:t>categoría</w:t>
      </w:r>
      <w:r w:rsidRPr="0035237C">
        <w:rPr>
          <w:rFonts w:ascii="Arial" w:hAnsi="Arial" w:cs="Arial"/>
          <w:spacing w:val="66"/>
          <w:sz w:val="22"/>
          <w:szCs w:val="22"/>
          <w:lang w:val="es-ES"/>
        </w:rPr>
        <w:t xml:space="preserve"> </w:t>
      </w:r>
      <w:r w:rsidRPr="0035237C">
        <w:rPr>
          <w:rFonts w:ascii="Arial" w:hAnsi="Arial" w:cs="Arial"/>
          <w:sz w:val="22"/>
          <w:szCs w:val="22"/>
          <w:lang w:val="es-ES"/>
        </w:rPr>
        <w:t>se</w:t>
      </w:r>
      <w:r w:rsidRPr="0035237C">
        <w:rPr>
          <w:rFonts w:ascii="Arial" w:hAnsi="Arial" w:cs="Arial"/>
          <w:spacing w:val="67"/>
          <w:sz w:val="22"/>
          <w:szCs w:val="22"/>
          <w:lang w:val="es-ES"/>
        </w:rPr>
        <w:t xml:space="preserve"> </w:t>
      </w:r>
      <w:r w:rsidRPr="0035237C">
        <w:rPr>
          <w:rFonts w:ascii="Arial" w:hAnsi="Arial" w:cs="Arial"/>
          <w:sz w:val="22"/>
          <w:szCs w:val="22"/>
          <w:lang w:val="es-ES"/>
        </w:rPr>
        <w:t>incluye</w:t>
      </w:r>
      <w:r w:rsidRPr="0035237C">
        <w:rPr>
          <w:rFonts w:ascii="Arial" w:hAnsi="Arial" w:cs="Arial"/>
          <w:spacing w:val="67"/>
          <w:sz w:val="22"/>
          <w:szCs w:val="22"/>
          <w:lang w:val="es-ES"/>
        </w:rPr>
        <w:t xml:space="preserve"> </w:t>
      </w:r>
      <w:r w:rsidRPr="0035237C">
        <w:rPr>
          <w:rFonts w:ascii="Arial" w:hAnsi="Arial" w:cs="Arial"/>
          <w:sz w:val="22"/>
          <w:szCs w:val="22"/>
          <w:lang w:val="es-ES"/>
        </w:rPr>
        <w:t>el</w:t>
      </w:r>
      <w:r w:rsidRPr="0035237C">
        <w:rPr>
          <w:rFonts w:ascii="Arial" w:hAnsi="Arial" w:cs="Arial"/>
          <w:spacing w:val="67"/>
          <w:sz w:val="22"/>
          <w:szCs w:val="22"/>
          <w:lang w:val="es-ES"/>
        </w:rPr>
        <w:t xml:space="preserve"> </w:t>
      </w:r>
      <w:r w:rsidRPr="0035237C">
        <w:rPr>
          <w:rFonts w:ascii="Arial" w:hAnsi="Arial" w:cs="Arial"/>
          <w:sz w:val="22"/>
          <w:szCs w:val="22"/>
          <w:lang w:val="es-ES"/>
        </w:rPr>
        <w:t>software</w:t>
      </w:r>
      <w:r w:rsidRPr="0035237C">
        <w:rPr>
          <w:rFonts w:ascii="Arial" w:hAnsi="Arial" w:cs="Arial"/>
          <w:spacing w:val="66"/>
          <w:sz w:val="22"/>
          <w:szCs w:val="22"/>
          <w:lang w:val="es-ES"/>
        </w:rPr>
        <w:t xml:space="preserve"> </w:t>
      </w:r>
      <w:r w:rsidRPr="0035237C">
        <w:rPr>
          <w:rFonts w:ascii="Arial" w:hAnsi="Arial" w:cs="Arial"/>
          <w:sz w:val="22"/>
          <w:szCs w:val="22"/>
          <w:lang w:val="es-ES"/>
        </w:rPr>
        <w:t>por</w:t>
      </w:r>
      <w:r w:rsidRPr="0035237C">
        <w:rPr>
          <w:rFonts w:ascii="Arial" w:hAnsi="Arial" w:cs="Arial"/>
          <w:spacing w:val="65"/>
          <w:sz w:val="22"/>
          <w:szCs w:val="22"/>
          <w:lang w:val="es-ES"/>
        </w:rPr>
        <w:t xml:space="preserve"> </w:t>
      </w:r>
      <w:r w:rsidRPr="0035237C">
        <w:rPr>
          <w:rFonts w:ascii="Arial" w:hAnsi="Arial" w:cs="Arial"/>
          <w:sz w:val="22"/>
          <w:szCs w:val="22"/>
          <w:lang w:val="es-ES"/>
        </w:rPr>
        <w:t>la</w:t>
      </w:r>
      <w:r w:rsidRPr="0035237C">
        <w:rPr>
          <w:rFonts w:ascii="Arial" w:hAnsi="Arial" w:cs="Arial"/>
          <w:spacing w:val="67"/>
          <w:sz w:val="22"/>
          <w:szCs w:val="22"/>
          <w:lang w:val="es-ES"/>
        </w:rPr>
        <w:t xml:space="preserve"> </w:t>
      </w:r>
      <w:r w:rsidRPr="0035237C">
        <w:rPr>
          <w:rFonts w:ascii="Arial" w:hAnsi="Arial" w:cs="Arial"/>
          <w:sz w:val="22"/>
          <w:szCs w:val="22"/>
          <w:lang w:val="es-ES"/>
        </w:rPr>
        <w:t>productividad</w:t>
      </w:r>
      <w:r w:rsidRPr="0035237C">
        <w:rPr>
          <w:rFonts w:ascii="Arial" w:hAnsi="Arial" w:cs="Arial"/>
          <w:spacing w:val="66"/>
          <w:sz w:val="22"/>
          <w:szCs w:val="22"/>
          <w:lang w:val="es-ES"/>
        </w:rPr>
        <w:t xml:space="preserve"> </w:t>
      </w:r>
      <w:r w:rsidRPr="0035237C">
        <w:rPr>
          <w:rFonts w:ascii="Arial" w:hAnsi="Arial" w:cs="Arial"/>
          <w:sz w:val="22"/>
          <w:szCs w:val="22"/>
          <w:lang w:val="es-ES"/>
        </w:rPr>
        <w:t>individual</w:t>
      </w:r>
      <w:r w:rsidRPr="0035237C">
        <w:rPr>
          <w:rFonts w:ascii="Arial" w:hAnsi="Arial" w:cs="Arial"/>
          <w:spacing w:val="64"/>
          <w:sz w:val="22"/>
          <w:szCs w:val="22"/>
          <w:lang w:val="es-ES"/>
        </w:rPr>
        <w:t xml:space="preserve"> </w:t>
      </w:r>
      <w:r w:rsidRPr="0035237C">
        <w:rPr>
          <w:rFonts w:ascii="Arial" w:hAnsi="Arial" w:cs="Arial"/>
          <w:sz w:val="22"/>
          <w:szCs w:val="22"/>
          <w:lang w:val="es-ES"/>
        </w:rPr>
        <w:t>o</w:t>
      </w:r>
      <w:r w:rsidRPr="0035237C">
        <w:rPr>
          <w:rFonts w:ascii="Arial" w:hAnsi="Arial" w:cs="Arial"/>
          <w:spacing w:val="66"/>
          <w:sz w:val="22"/>
          <w:szCs w:val="22"/>
          <w:lang w:val="es-ES"/>
        </w:rPr>
        <w:t xml:space="preserve"> </w:t>
      </w:r>
      <w:r w:rsidRPr="0035237C">
        <w:rPr>
          <w:rFonts w:ascii="Arial" w:hAnsi="Arial" w:cs="Arial"/>
          <w:sz w:val="22"/>
          <w:szCs w:val="22"/>
          <w:lang w:val="es-ES"/>
        </w:rPr>
        <w:t>de</w:t>
      </w:r>
      <w:r w:rsidRPr="0035237C">
        <w:rPr>
          <w:rFonts w:ascii="Arial" w:hAnsi="Arial" w:cs="Arial"/>
          <w:spacing w:val="67"/>
          <w:sz w:val="22"/>
          <w:szCs w:val="22"/>
          <w:lang w:val="es-ES"/>
        </w:rPr>
        <w:t xml:space="preserve"> </w:t>
      </w:r>
      <w:r w:rsidRPr="0035237C">
        <w:rPr>
          <w:rFonts w:ascii="Arial" w:hAnsi="Arial" w:cs="Arial"/>
          <w:sz w:val="22"/>
          <w:szCs w:val="22"/>
          <w:lang w:val="es-ES"/>
        </w:rPr>
        <w:t>grupo,</w:t>
      </w:r>
      <w:r w:rsidRPr="0035237C">
        <w:rPr>
          <w:rFonts w:ascii="Arial" w:hAnsi="Arial" w:cs="Arial"/>
          <w:spacing w:val="66"/>
          <w:sz w:val="22"/>
          <w:szCs w:val="22"/>
          <w:lang w:val="es-ES"/>
        </w:rPr>
        <w:t xml:space="preserve"> </w:t>
      </w:r>
      <w:r w:rsidRPr="0035237C">
        <w:rPr>
          <w:rFonts w:ascii="Arial" w:hAnsi="Arial" w:cs="Arial"/>
          <w:sz w:val="22"/>
          <w:szCs w:val="22"/>
          <w:lang w:val="es-ES"/>
        </w:rPr>
        <w:t>la comunicación, la colaboración, inteligencia de negocio, análisis de datos y</w:t>
      </w:r>
      <w:r w:rsidRPr="0035237C">
        <w:rPr>
          <w:rFonts w:ascii="Arial" w:hAnsi="Arial" w:cs="Arial"/>
          <w:spacing w:val="10"/>
          <w:sz w:val="22"/>
          <w:szCs w:val="22"/>
          <w:lang w:val="es-ES"/>
        </w:rPr>
        <w:t xml:space="preserve"> </w:t>
      </w:r>
      <w:r w:rsidRPr="0035237C">
        <w:rPr>
          <w:rFonts w:ascii="Arial" w:hAnsi="Arial" w:cs="Arial"/>
          <w:sz w:val="22"/>
          <w:szCs w:val="22"/>
          <w:lang w:val="es-ES"/>
        </w:rPr>
        <w:t>la creación y gestión de</w:t>
      </w:r>
      <w:r w:rsidRPr="0035237C">
        <w:rPr>
          <w:rFonts w:ascii="Arial" w:hAnsi="Arial" w:cs="Arial"/>
          <w:spacing w:val="18"/>
          <w:sz w:val="22"/>
          <w:szCs w:val="22"/>
          <w:lang w:val="es-ES"/>
        </w:rPr>
        <w:t xml:space="preserve"> </w:t>
      </w:r>
      <w:r w:rsidRPr="0035237C">
        <w:rPr>
          <w:rFonts w:ascii="Arial" w:hAnsi="Arial" w:cs="Arial"/>
          <w:sz w:val="22"/>
          <w:szCs w:val="22"/>
          <w:lang w:val="es-ES"/>
        </w:rPr>
        <w:t>contenidos</w:t>
      </w:r>
      <w:r w:rsidRPr="0035237C">
        <w:rPr>
          <w:rFonts w:ascii="Arial" w:hAnsi="Arial" w:cs="Arial"/>
          <w:spacing w:val="18"/>
          <w:sz w:val="22"/>
          <w:szCs w:val="22"/>
          <w:lang w:val="es-ES"/>
        </w:rPr>
        <w:t xml:space="preserve"> </w:t>
      </w:r>
      <w:r w:rsidRPr="0035237C">
        <w:rPr>
          <w:rFonts w:ascii="Arial" w:hAnsi="Arial" w:cs="Arial"/>
          <w:sz w:val="22"/>
          <w:szCs w:val="22"/>
          <w:lang w:val="es-ES"/>
        </w:rPr>
        <w:t>digitales.</w:t>
      </w:r>
      <w:r w:rsidRPr="0035237C">
        <w:rPr>
          <w:rFonts w:ascii="Arial" w:hAnsi="Arial" w:cs="Arial"/>
          <w:spacing w:val="17"/>
          <w:sz w:val="22"/>
          <w:szCs w:val="22"/>
          <w:lang w:val="es-ES"/>
        </w:rPr>
        <w:t xml:space="preserve"> </w:t>
      </w:r>
      <w:r w:rsidRPr="0035237C">
        <w:rPr>
          <w:rFonts w:ascii="Arial" w:hAnsi="Arial" w:cs="Arial"/>
          <w:sz w:val="22"/>
          <w:szCs w:val="22"/>
          <w:lang w:val="es-ES"/>
        </w:rPr>
        <w:t>A</w:t>
      </w:r>
      <w:r w:rsidRPr="0035237C">
        <w:rPr>
          <w:rFonts w:ascii="Arial" w:hAnsi="Arial" w:cs="Arial"/>
          <w:spacing w:val="15"/>
          <w:sz w:val="22"/>
          <w:szCs w:val="22"/>
          <w:lang w:val="es-ES"/>
        </w:rPr>
        <w:t xml:space="preserve"> </w:t>
      </w:r>
      <w:r w:rsidR="00B22DAC" w:rsidRPr="0035237C">
        <w:rPr>
          <w:rFonts w:ascii="Arial" w:hAnsi="Arial" w:cs="Arial"/>
          <w:sz w:val="22"/>
          <w:szCs w:val="22"/>
          <w:lang w:val="es-ES"/>
        </w:rPr>
        <w:t>continuación,</w:t>
      </w:r>
      <w:r w:rsidRPr="0035237C">
        <w:rPr>
          <w:rFonts w:ascii="Arial" w:hAnsi="Arial" w:cs="Arial"/>
          <w:spacing w:val="17"/>
          <w:sz w:val="22"/>
          <w:szCs w:val="22"/>
          <w:lang w:val="es-ES"/>
        </w:rPr>
        <w:t xml:space="preserve"> </w:t>
      </w:r>
      <w:r w:rsidRPr="0035237C">
        <w:rPr>
          <w:rFonts w:ascii="Arial" w:hAnsi="Arial" w:cs="Arial"/>
          <w:sz w:val="22"/>
          <w:szCs w:val="22"/>
          <w:lang w:val="es-ES"/>
        </w:rPr>
        <w:t>se</w:t>
      </w:r>
      <w:r w:rsidRPr="0035237C">
        <w:rPr>
          <w:rFonts w:ascii="Arial" w:hAnsi="Arial" w:cs="Arial"/>
          <w:spacing w:val="18"/>
          <w:sz w:val="22"/>
          <w:szCs w:val="22"/>
          <w:lang w:val="es-ES"/>
        </w:rPr>
        <w:t xml:space="preserve"> </w:t>
      </w:r>
      <w:r w:rsidRPr="0035237C">
        <w:rPr>
          <w:rFonts w:ascii="Arial" w:hAnsi="Arial" w:cs="Arial"/>
          <w:sz w:val="22"/>
          <w:szCs w:val="22"/>
          <w:lang w:val="es-ES"/>
        </w:rPr>
        <w:t>incluye</w:t>
      </w:r>
      <w:r w:rsidRPr="0035237C">
        <w:rPr>
          <w:rFonts w:ascii="Arial" w:hAnsi="Arial" w:cs="Arial"/>
          <w:spacing w:val="18"/>
          <w:sz w:val="22"/>
          <w:szCs w:val="22"/>
          <w:lang w:val="es-ES"/>
        </w:rPr>
        <w:t xml:space="preserve"> </w:t>
      </w:r>
      <w:r w:rsidRPr="0035237C">
        <w:rPr>
          <w:rFonts w:ascii="Arial" w:hAnsi="Arial" w:cs="Arial"/>
          <w:sz w:val="22"/>
          <w:szCs w:val="22"/>
          <w:lang w:val="es-ES"/>
        </w:rPr>
        <w:t>la</w:t>
      </w:r>
      <w:r w:rsidRPr="0035237C">
        <w:rPr>
          <w:rFonts w:ascii="Arial" w:hAnsi="Arial" w:cs="Arial"/>
          <w:spacing w:val="18"/>
          <w:sz w:val="22"/>
          <w:szCs w:val="22"/>
          <w:lang w:val="es-ES"/>
        </w:rPr>
        <w:t xml:space="preserve"> </w:t>
      </w:r>
      <w:r w:rsidRPr="0035237C">
        <w:rPr>
          <w:rFonts w:ascii="Arial" w:hAnsi="Arial" w:cs="Arial"/>
          <w:sz w:val="22"/>
          <w:szCs w:val="22"/>
          <w:lang w:val="es-ES"/>
        </w:rPr>
        <w:t>lista</w:t>
      </w:r>
      <w:r w:rsidRPr="0035237C">
        <w:rPr>
          <w:rFonts w:ascii="Arial" w:hAnsi="Arial" w:cs="Arial"/>
          <w:spacing w:val="17"/>
          <w:sz w:val="22"/>
          <w:szCs w:val="22"/>
          <w:lang w:val="es-ES"/>
        </w:rPr>
        <w:t xml:space="preserve"> </w:t>
      </w:r>
      <w:r w:rsidRPr="0035237C">
        <w:rPr>
          <w:rFonts w:ascii="Arial" w:hAnsi="Arial" w:cs="Arial"/>
          <w:sz w:val="22"/>
          <w:szCs w:val="22"/>
          <w:lang w:val="es-ES"/>
        </w:rPr>
        <w:t>ORIENTATIVA</w:t>
      </w:r>
      <w:r w:rsidRPr="0035237C">
        <w:rPr>
          <w:rFonts w:ascii="Arial" w:hAnsi="Arial" w:cs="Arial"/>
          <w:spacing w:val="17"/>
          <w:sz w:val="22"/>
          <w:szCs w:val="22"/>
          <w:lang w:val="es-ES"/>
        </w:rPr>
        <w:t xml:space="preserve"> </w:t>
      </w:r>
      <w:r w:rsidRPr="0035237C">
        <w:rPr>
          <w:rFonts w:ascii="Arial" w:hAnsi="Arial" w:cs="Arial"/>
          <w:sz w:val="22"/>
          <w:szCs w:val="22"/>
          <w:lang w:val="es-ES"/>
        </w:rPr>
        <w:t>de</w:t>
      </w:r>
      <w:r w:rsidRPr="0035237C">
        <w:rPr>
          <w:rFonts w:ascii="Arial" w:hAnsi="Arial" w:cs="Arial"/>
          <w:spacing w:val="18"/>
          <w:sz w:val="22"/>
          <w:szCs w:val="22"/>
          <w:lang w:val="es-ES"/>
        </w:rPr>
        <w:t xml:space="preserve"> </w:t>
      </w:r>
      <w:r w:rsidRPr="0035237C">
        <w:rPr>
          <w:rFonts w:ascii="Arial" w:hAnsi="Arial" w:cs="Arial"/>
          <w:sz w:val="22"/>
          <w:szCs w:val="22"/>
          <w:lang w:val="es-ES"/>
        </w:rPr>
        <w:t>software</w:t>
      </w:r>
      <w:r w:rsidRPr="0035237C">
        <w:rPr>
          <w:rFonts w:ascii="Arial" w:hAnsi="Arial" w:cs="Arial"/>
          <w:spacing w:val="17"/>
          <w:sz w:val="22"/>
          <w:szCs w:val="22"/>
          <w:lang w:val="es-ES"/>
        </w:rPr>
        <w:t xml:space="preserve"> </w:t>
      </w:r>
      <w:r w:rsidRPr="0035237C">
        <w:rPr>
          <w:rFonts w:ascii="Arial" w:hAnsi="Arial" w:cs="Arial"/>
          <w:sz w:val="22"/>
          <w:szCs w:val="22"/>
          <w:lang w:val="es-ES"/>
        </w:rPr>
        <w:t>de</w:t>
      </w:r>
      <w:r w:rsidRPr="0035237C">
        <w:rPr>
          <w:rFonts w:ascii="Arial" w:hAnsi="Arial" w:cs="Arial"/>
          <w:spacing w:val="18"/>
          <w:sz w:val="22"/>
          <w:szCs w:val="22"/>
          <w:lang w:val="es-ES"/>
        </w:rPr>
        <w:t xml:space="preserve"> </w:t>
      </w:r>
      <w:r w:rsidRPr="0035237C">
        <w:rPr>
          <w:rFonts w:ascii="Arial" w:hAnsi="Arial" w:cs="Arial"/>
          <w:sz w:val="22"/>
          <w:szCs w:val="22"/>
          <w:lang w:val="es-ES"/>
        </w:rPr>
        <w:t>la categoría.</w:t>
      </w:r>
    </w:p>
    <w:p w14:paraId="20B19C67" w14:textId="77777777" w:rsidR="005F3607" w:rsidRPr="0035237C" w:rsidRDefault="005F3607" w:rsidP="00B22DAC">
      <w:pPr>
        <w:kinsoku w:val="0"/>
        <w:overflowPunct w:val="0"/>
        <w:autoSpaceDE w:val="0"/>
        <w:autoSpaceDN w:val="0"/>
        <w:adjustRightInd w:val="0"/>
        <w:ind w:left="2" w:right="139"/>
        <w:jc w:val="both"/>
        <w:rPr>
          <w:rFonts w:ascii="Arial" w:hAnsi="Arial" w:cs="Arial"/>
          <w:sz w:val="22"/>
          <w:szCs w:val="22"/>
          <w:lang w:val="es-ES"/>
        </w:rPr>
      </w:pPr>
    </w:p>
    <w:tbl>
      <w:tblPr>
        <w:tblStyle w:val="Tablaconcuadrcula"/>
        <w:tblW w:w="0" w:type="auto"/>
        <w:tblInd w:w="2" w:type="dxa"/>
        <w:tblLook w:val="04A0" w:firstRow="1" w:lastRow="0" w:firstColumn="1" w:lastColumn="0" w:noHBand="0" w:noVBand="1"/>
      </w:tblPr>
      <w:tblGrid>
        <w:gridCol w:w="1676"/>
        <w:gridCol w:w="1774"/>
      </w:tblGrid>
      <w:tr w:rsidR="005F3607" w:rsidRPr="0035237C" w14:paraId="7D5FC215" w14:textId="77777777" w:rsidTr="005F3607">
        <w:tc>
          <w:tcPr>
            <w:tcW w:w="0" w:type="auto"/>
          </w:tcPr>
          <w:p w14:paraId="06C758E0" w14:textId="77777777" w:rsidR="005F3607" w:rsidRPr="0035237C" w:rsidRDefault="005F3607" w:rsidP="00290716">
            <w:pPr>
              <w:kinsoku w:val="0"/>
              <w:overflowPunct w:val="0"/>
              <w:autoSpaceDE w:val="0"/>
              <w:autoSpaceDN w:val="0"/>
              <w:adjustRightInd w:val="0"/>
              <w:ind w:right="139"/>
              <w:jc w:val="both"/>
              <w:rPr>
                <w:rFonts w:ascii="Arial" w:hAnsi="Arial" w:cs="Arial"/>
                <w:b/>
                <w:bCs/>
                <w:sz w:val="22"/>
                <w:szCs w:val="22"/>
                <w:lang w:val="es-ES"/>
              </w:rPr>
            </w:pPr>
            <w:r w:rsidRPr="0035237C">
              <w:rPr>
                <w:rFonts w:ascii="Arial" w:hAnsi="Arial" w:cs="Arial"/>
                <w:b/>
                <w:bCs/>
                <w:sz w:val="22"/>
                <w:szCs w:val="22"/>
                <w:lang w:val="es-ES"/>
              </w:rPr>
              <w:t>Fabricante</w:t>
            </w:r>
          </w:p>
        </w:tc>
        <w:tc>
          <w:tcPr>
            <w:tcW w:w="0" w:type="auto"/>
          </w:tcPr>
          <w:p w14:paraId="28A92E3E" w14:textId="77777777" w:rsidR="005F3607" w:rsidRPr="0035237C" w:rsidRDefault="005F3607" w:rsidP="00290716">
            <w:pPr>
              <w:kinsoku w:val="0"/>
              <w:overflowPunct w:val="0"/>
              <w:autoSpaceDE w:val="0"/>
              <w:autoSpaceDN w:val="0"/>
              <w:adjustRightInd w:val="0"/>
              <w:ind w:right="139"/>
              <w:jc w:val="both"/>
              <w:rPr>
                <w:rFonts w:ascii="Arial" w:hAnsi="Arial" w:cs="Arial"/>
                <w:b/>
                <w:bCs/>
                <w:sz w:val="22"/>
                <w:szCs w:val="22"/>
                <w:lang w:val="es-ES"/>
              </w:rPr>
            </w:pPr>
            <w:r w:rsidRPr="0035237C">
              <w:rPr>
                <w:rFonts w:ascii="Arial" w:hAnsi="Arial" w:cs="Arial"/>
                <w:b/>
                <w:bCs/>
                <w:sz w:val="22"/>
                <w:szCs w:val="22"/>
                <w:lang w:val="es-ES"/>
              </w:rPr>
              <w:t>Producto</w:t>
            </w:r>
          </w:p>
        </w:tc>
      </w:tr>
      <w:tr w:rsidR="005F3607" w:rsidRPr="0035237C" w14:paraId="55BC6576" w14:textId="77777777" w:rsidTr="005F3607">
        <w:tc>
          <w:tcPr>
            <w:tcW w:w="0" w:type="auto"/>
          </w:tcPr>
          <w:p w14:paraId="5DA59D5B"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Adobe</w:t>
            </w:r>
          </w:p>
        </w:tc>
        <w:tc>
          <w:tcPr>
            <w:tcW w:w="0" w:type="auto"/>
          </w:tcPr>
          <w:p w14:paraId="3592A47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Adobe Pro</w:t>
            </w:r>
          </w:p>
        </w:tc>
      </w:tr>
      <w:tr w:rsidR="005F3607" w:rsidRPr="0035237C" w14:paraId="20EA6806" w14:textId="77777777" w:rsidTr="005F3607">
        <w:tc>
          <w:tcPr>
            <w:tcW w:w="0" w:type="auto"/>
          </w:tcPr>
          <w:p w14:paraId="378D3FD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Alfresco</w:t>
            </w:r>
          </w:p>
        </w:tc>
        <w:tc>
          <w:tcPr>
            <w:tcW w:w="0" w:type="auto"/>
          </w:tcPr>
          <w:p w14:paraId="40D75BD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Alfresco</w:t>
            </w:r>
          </w:p>
        </w:tc>
      </w:tr>
      <w:tr w:rsidR="005F3607" w:rsidRPr="0035237C" w14:paraId="6042BBE6" w14:textId="77777777" w:rsidTr="005F3607">
        <w:tc>
          <w:tcPr>
            <w:tcW w:w="0" w:type="auto"/>
          </w:tcPr>
          <w:p w14:paraId="5BA574C3"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Autodesk</w:t>
            </w:r>
          </w:p>
        </w:tc>
        <w:tc>
          <w:tcPr>
            <w:tcW w:w="0" w:type="auto"/>
          </w:tcPr>
          <w:p w14:paraId="757D3AB9"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Autocad</w:t>
            </w:r>
          </w:p>
        </w:tc>
      </w:tr>
      <w:tr w:rsidR="005F3607" w:rsidRPr="0035237C" w14:paraId="4F3B62D4" w14:textId="77777777" w:rsidTr="005F3607">
        <w:tc>
          <w:tcPr>
            <w:tcW w:w="0" w:type="auto"/>
          </w:tcPr>
          <w:p w14:paraId="7B2F479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Canva</w:t>
            </w:r>
          </w:p>
        </w:tc>
        <w:tc>
          <w:tcPr>
            <w:tcW w:w="0" w:type="auto"/>
          </w:tcPr>
          <w:p w14:paraId="5FDA27F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Canva</w:t>
            </w:r>
          </w:p>
        </w:tc>
      </w:tr>
      <w:tr w:rsidR="005F3607" w:rsidRPr="0035237C" w14:paraId="31FC75EF" w14:textId="77777777" w:rsidTr="005F3607">
        <w:tc>
          <w:tcPr>
            <w:tcW w:w="0" w:type="auto"/>
          </w:tcPr>
          <w:p w14:paraId="344B38C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Catia</w:t>
            </w:r>
          </w:p>
        </w:tc>
        <w:tc>
          <w:tcPr>
            <w:tcW w:w="0" w:type="auto"/>
          </w:tcPr>
          <w:p w14:paraId="44CE1B5C"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3D experience</w:t>
            </w:r>
          </w:p>
        </w:tc>
      </w:tr>
      <w:tr w:rsidR="005F3607" w:rsidRPr="0035237C" w14:paraId="7C3428D7" w14:textId="77777777" w:rsidTr="005F3607">
        <w:tc>
          <w:tcPr>
            <w:tcW w:w="0" w:type="auto"/>
          </w:tcPr>
          <w:p w14:paraId="3D451FAD"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CISCO</w:t>
            </w:r>
          </w:p>
        </w:tc>
        <w:tc>
          <w:tcPr>
            <w:tcW w:w="0" w:type="auto"/>
          </w:tcPr>
          <w:p w14:paraId="1FDCFF20"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Webex</w:t>
            </w:r>
          </w:p>
        </w:tc>
      </w:tr>
      <w:tr w:rsidR="005F3607" w:rsidRPr="0035237C" w14:paraId="7A18686E" w14:textId="77777777" w:rsidTr="005F3607">
        <w:tc>
          <w:tcPr>
            <w:tcW w:w="0" w:type="auto"/>
          </w:tcPr>
          <w:p w14:paraId="780FC57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Coreldraw</w:t>
            </w:r>
          </w:p>
        </w:tc>
        <w:tc>
          <w:tcPr>
            <w:tcW w:w="0" w:type="auto"/>
          </w:tcPr>
          <w:p w14:paraId="1017BF73"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Coreldraw</w:t>
            </w:r>
          </w:p>
        </w:tc>
      </w:tr>
      <w:tr w:rsidR="005F3607" w:rsidRPr="0035237C" w14:paraId="60BF1AA1" w14:textId="77777777" w:rsidTr="005F3607">
        <w:tc>
          <w:tcPr>
            <w:tcW w:w="0" w:type="auto"/>
          </w:tcPr>
          <w:p w14:paraId="156B330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ESRI</w:t>
            </w:r>
          </w:p>
        </w:tc>
        <w:tc>
          <w:tcPr>
            <w:tcW w:w="0" w:type="auto"/>
          </w:tcPr>
          <w:p w14:paraId="4C908EB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Arcgis</w:t>
            </w:r>
          </w:p>
        </w:tc>
      </w:tr>
      <w:tr w:rsidR="005F3607" w:rsidRPr="0035237C" w14:paraId="400CBD0D" w14:textId="77777777" w:rsidTr="005F3607">
        <w:tc>
          <w:tcPr>
            <w:tcW w:w="0" w:type="auto"/>
          </w:tcPr>
          <w:p w14:paraId="1E6D75C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Google</w:t>
            </w:r>
          </w:p>
        </w:tc>
        <w:tc>
          <w:tcPr>
            <w:tcW w:w="0" w:type="auto"/>
          </w:tcPr>
          <w:p w14:paraId="684BD3E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Workspace</w:t>
            </w:r>
          </w:p>
        </w:tc>
      </w:tr>
      <w:tr w:rsidR="005F3607" w:rsidRPr="0035237C" w14:paraId="7BA3DCFA" w14:textId="77777777" w:rsidTr="005F3607">
        <w:tc>
          <w:tcPr>
            <w:tcW w:w="0" w:type="auto"/>
          </w:tcPr>
          <w:p w14:paraId="43BD72C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Liferay</w:t>
            </w:r>
          </w:p>
        </w:tc>
        <w:tc>
          <w:tcPr>
            <w:tcW w:w="0" w:type="auto"/>
          </w:tcPr>
          <w:p w14:paraId="55E98BC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Liferay</w:t>
            </w:r>
          </w:p>
        </w:tc>
      </w:tr>
      <w:tr w:rsidR="005F3607" w:rsidRPr="0035237C" w14:paraId="3732BFA6" w14:textId="77777777" w:rsidTr="005F3607">
        <w:tc>
          <w:tcPr>
            <w:tcW w:w="0" w:type="auto"/>
          </w:tcPr>
          <w:p w14:paraId="58616FE9"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Microstrategy</w:t>
            </w:r>
          </w:p>
        </w:tc>
        <w:tc>
          <w:tcPr>
            <w:tcW w:w="0" w:type="auto"/>
          </w:tcPr>
          <w:p w14:paraId="2D0F18AF"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Microstrategy</w:t>
            </w:r>
          </w:p>
        </w:tc>
      </w:tr>
      <w:tr w:rsidR="005F3607" w:rsidRPr="0035237C" w14:paraId="33A6D4D6" w14:textId="77777777" w:rsidTr="005F3607">
        <w:tc>
          <w:tcPr>
            <w:tcW w:w="0" w:type="auto"/>
          </w:tcPr>
          <w:p w14:paraId="30EF277C"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lastRenderedPageBreak/>
              <w:t>Open Text</w:t>
            </w:r>
          </w:p>
        </w:tc>
        <w:tc>
          <w:tcPr>
            <w:tcW w:w="0" w:type="auto"/>
          </w:tcPr>
          <w:p w14:paraId="61CA944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Documentum</w:t>
            </w:r>
          </w:p>
        </w:tc>
      </w:tr>
      <w:tr w:rsidR="005F3607" w:rsidRPr="0035237C" w14:paraId="7F672D58" w14:textId="77777777" w:rsidTr="005F3607">
        <w:tc>
          <w:tcPr>
            <w:tcW w:w="0" w:type="auto"/>
          </w:tcPr>
          <w:p w14:paraId="223FF14F"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PTC</w:t>
            </w:r>
          </w:p>
        </w:tc>
        <w:tc>
          <w:tcPr>
            <w:tcW w:w="0" w:type="auto"/>
          </w:tcPr>
          <w:p w14:paraId="0A1915D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PTC Crep</w:t>
            </w:r>
          </w:p>
        </w:tc>
      </w:tr>
      <w:tr w:rsidR="005F3607" w:rsidRPr="0035237C" w14:paraId="33F710AA" w14:textId="77777777" w:rsidTr="005F3607">
        <w:tc>
          <w:tcPr>
            <w:tcW w:w="0" w:type="auto"/>
          </w:tcPr>
          <w:p w14:paraId="3443862D"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Qlikview</w:t>
            </w:r>
          </w:p>
        </w:tc>
        <w:tc>
          <w:tcPr>
            <w:tcW w:w="0" w:type="auto"/>
          </w:tcPr>
          <w:p w14:paraId="1D7F33E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Qlikview</w:t>
            </w:r>
          </w:p>
        </w:tc>
      </w:tr>
    </w:tbl>
    <w:p w14:paraId="1D089E7C" w14:textId="77777777" w:rsidR="00B22DAC" w:rsidRPr="0035237C" w:rsidRDefault="00B22DAC" w:rsidP="00B22DAC">
      <w:pPr>
        <w:kinsoku w:val="0"/>
        <w:overflowPunct w:val="0"/>
        <w:autoSpaceDE w:val="0"/>
        <w:autoSpaceDN w:val="0"/>
        <w:adjustRightInd w:val="0"/>
        <w:ind w:left="2" w:right="139"/>
        <w:jc w:val="both"/>
        <w:rPr>
          <w:rFonts w:ascii="Arial" w:hAnsi="Arial" w:cs="Arial"/>
          <w:sz w:val="22"/>
          <w:szCs w:val="22"/>
          <w:lang w:val="es-ES"/>
        </w:rPr>
      </w:pPr>
    </w:p>
    <w:p w14:paraId="4CF20EEB" w14:textId="77777777" w:rsidR="00A22FA8" w:rsidRPr="0035237C" w:rsidRDefault="00A22FA8" w:rsidP="00B22DAC">
      <w:pPr>
        <w:jc w:val="both"/>
        <w:rPr>
          <w:rFonts w:ascii="Arial" w:hAnsi="Arial" w:cs="Arial"/>
          <w:sz w:val="22"/>
          <w:szCs w:val="22"/>
        </w:rPr>
      </w:pPr>
    </w:p>
    <w:p w14:paraId="2D591B35" w14:textId="35740766" w:rsidR="00137FB4" w:rsidRPr="0035237C" w:rsidRDefault="00137FB4" w:rsidP="00B22DAC">
      <w:pPr>
        <w:jc w:val="both"/>
        <w:rPr>
          <w:rFonts w:ascii="Arial" w:hAnsi="Arial" w:cs="Arial"/>
          <w:sz w:val="22"/>
          <w:szCs w:val="22"/>
        </w:rPr>
      </w:pPr>
      <w:r w:rsidRPr="0035237C">
        <w:rPr>
          <w:rFonts w:ascii="Arial" w:hAnsi="Arial" w:cs="Arial"/>
          <w:b/>
          <w:bCs/>
          <w:sz w:val="22"/>
          <w:szCs w:val="22"/>
        </w:rPr>
        <w:t>Categoría 2:</w:t>
      </w:r>
      <w:r w:rsidRPr="0035237C">
        <w:rPr>
          <w:rFonts w:ascii="Arial" w:hAnsi="Arial" w:cs="Arial"/>
          <w:sz w:val="22"/>
          <w:szCs w:val="22"/>
        </w:rPr>
        <w:t xml:space="preserve"> software para gestionar la infraestructura TIC, la seguridad informática y el desarrollo de softwares. CPV: 48000000 Paquetes de software y sistemas de información. 72260000 </w:t>
      </w:r>
      <w:r w:rsidR="00B22DAC" w:rsidRPr="0035237C">
        <w:rPr>
          <w:rFonts w:ascii="Arial" w:hAnsi="Arial" w:cs="Arial"/>
          <w:sz w:val="22"/>
          <w:szCs w:val="22"/>
        </w:rPr>
        <w:t>servicios</w:t>
      </w:r>
      <w:r w:rsidRPr="0035237C">
        <w:rPr>
          <w:rFonts w:ascii="Arial" w:hAnsi="Arial" w:cs="Arial"/>
          <w:sz w:val="22"/>
          <w:szCs w:val="22"/>
        </w:rPr>
        <w:t xml:space="preserve"> relacionados con el software</w:t>
      </w:r>
    </w:p>
    <w:p w14:paraId="30BBF7C2" w14:textId="77777777" w:rsidR="00B97B73" w:rsidRPr="0035237C" w:rsidRDefault="00B97B73" w:rsidP="00B22DAC">
      <w:pPr>
        <w:jc w:val="both"/>
        <w:rPr>
          <w:rFonts w:ascii="Arial" w:hAnsi="Arial" w:cs="Arial"/>
          <w:sz w:val="22"/>
          <w:szCs w:val="22"/>
        </w:rPr>
      </w:pPr>
    </w:p>
    <w:p w14:paraId="176CFECE" w14:textId="6C8F8904" w:rsidR="00B97B73" w:rsidRPr="0035237C" w:rsidRDefault="00B97B73" w:rsidP="00B22DAC">
      <w:pPr>
        <w:kinsoku w:val="0"/>
        <w:overflowPunct w:val="0"/>
        <w:autoSpaceDE w:val="0"/>
        <w:autoSpaceDN w:val="0"/>
        <w:adjustRightInd w:val="0"/>
        <w:ind w:left="2" w:right="3"/>
        <w:jc w:val="both"/>
        <w:rPr>
          <w:rFonts w:ascii="Arial" w:hAnsi="Arial" w:cs="Arial"/>
          <w:sz w:val="22"/>
          <w:szCs w:val="22"/>
          <w:lang w:val="es-ES"/>
        </w:rPr>
      </w:pPr>
      <w:bookmarkStart w:id="0" w:name="_bookmark1"/>
      <w:bookmarkStart w:id="1" w:name="_bookmark0"/>
      <w:bookmarkEnd w:id="0"/>
      <w:bookmarkEnd w:id="1"/>
      <w:r w:rsidRPr="0035237C">
        <w:rPr>
          <w:rFonts w:ascii="Arial" w:hAnsi="Arial" w:cs="Arial"/>
          <w:sz w:val="22"/>
          <w:szCs w:val="22"/>
          <w:lang w:val="es-ES"/>
        </w:rPr>
        <w:t>En</w:t>
      </w:r>
      <w:r w:rsidRPr="0035237C">
        <w:rPr>
          <w:rFonts w:ascii="Arial" w:hAnsi="Arial" w:cs="Arial"/>
          <w:spacing w:val="-4"/>
          <w:sz w:val="22"/>
          <w:szCs w:val="22"/>
          <w:lang w:val="es-ES"/>
        </w:rPr>
        <w:t xml:space="preserve"> </w:t>
      </w:r>
      <w:r w:rsidRPr="0035237C">
        <w:rPr>
          <w:rFonts w:ascii="Arial" w:hAnsi="Arial" w:cs="Arial"/>
          <w:sz w:val="22"/>
          <w:szCs w:val="22"/>
          <w:lang w:val="es-ES"/>
        </w:rPr>
        <w:t>esta</w:t>
      </w:r>
      <w:r w:rsidRPr="0035237C">
        <w:rPr>
          <w:rFonts w:ascii="Arial" w:hAnsi="Arial" w:cs="Arial"/>
          <w:spacing w:val="-4"/>
          <w:sz w:val="22"/>
          <w:szCs w:val="22"/>
          <w:lang w:val="es-ES"/>
        </w:rPr>
        <w:t xml:space="preserve"> </w:t>
      </w:r>
      <w:r w:rsidRPr="0035237C">
        <w:rPr>
          <w:rFonts w:ascii="Arial" w:hAnsi="Arial" w:cs="Arial"/>
          <w:sz w:val="22"/>
          <w:szCs w:val="22"/>
          <w:lang w:val="es-ES"/>
        </w:rPr>
        <w:t>categoría</w:t>
      </w:r>
      <w:r w:rsidRPr="0035237C">
        <w:rPr>
          <w:rFonts w:ascii="Arial" w:hAnsi="Arial" w:cs="Arial"/>
          <w:spacing w:val="-6"/>
          <w:sz w:val="22"/>
          <w:szCs w:val="22"/>
          <w:lang w:val="es-ES"/>
        </w:rPr>
        <w:t xml:space="preserve"> </w:t>
      </w:r>
      <w:r w:rsidRPr="0035237C">
        <w:rPr>
          <w:rFonts w:ascii="Arial" w:hAnsi="Arial" w:cs="Arial"/>
          <w:sz w:val="22"/>
          <w:szCs w:val="22"/>
          <w:lang w:val="es-ES"/>
        </w:rPr>
        <w:t>se</w:t>
      </w:r>
      <w:r w:rsidRPr="0035237C">
        <w:rPr>
          <w:rFonts w:ascii="Arial" w:hAnsi="Arial" w:cs="Arial"/>
          <w:spacing w:val="-3"/>
          <w:sz w:val="22"/>
          <w:szCs w:val="22"/>
          <w:lang w:val="es-ES"/>
        </w:rPr>
        <w:t xml:space="preserve"> </w:t>
      </w:r>
      <w:r w:rsidRPr="0035237C">
        <w:rPr>
          <w:rFonts w:ascii="Arial" w:hAnsi="Arial" w:cs="Arial"/>
          <w:sz w:val="22"/>
          <w:szCs w:val="22"/>
          <w:lang w:val="es-ES"/>
        </w:rPr>
        <w:t>incluye</w:t>
      </w:r>
      <w:r w:rsidRPr="0035237C">
        <w:rPr>
          <w:rFonts w:ascii="Arial" w:hAnsi="Arial" w:cs="Arial"/>
          <w:spacing w:val="-3"/>
          <w:sz w:val="22"/>
          <w:szCs w:val="22"/>
          <w:lang w:val="es-ES"/>
        </w:rPr>
        <w:t xml:space="preserve"> </w:t>
      </w:r>
      <w:r w:rsidRPr="0035237C">
        <w:rPr>
          <w:rFonts w:ascii="Arial" w:hAnsi="Arial" w:cs="Arial"/>
          <w:sz w:val="22"/>
          <w:szCs w:val="22"/>
          <w:lang w:val="es-ES"/>
        </w:rPr>
        <w:t>el</w:t>
      </w:r>
      <w:r w:rsidRPr="0035237C">
        <w:rPr>
          <w:rFonts w:ascii="Arial" w:hAnsi="Arial" w:cs="Arial"/>
          <w:spacing w:val="-6"/>
          <w:sz w:val="22"/>
          <w:szCs w:val="22"/>
          <w:lang w:val="es-ES"/>
        </w:rPr>
        <w:t xml:space="preserve"> </w:t>
      </w:r>
      <w:r w:rsidRPr="0035237C">
        <w:rPr>
          <w:rFonts w:ascii="Arial" w:hAnsi="Arial" w:cs="Arial"/>
          <w:sz w:val="22"/>
          <w:szCs w:val="22"/>
          <w:lang w:val="es-ES"/>
        </w:rPr>
        <w:t>software</w:t>
      </w:r>
      <w:r w:rsidRPr="0035237C">
        <w:rPr>
          <w:rFonts w:ascii="Arial" w:hAnsi="Arial" w:cs="Arial"/>
          <w:spacing w:val="-7"/>
          <w:sz w:val="22"/>
          <w:szCs w:val="22"/>
          <w:lang w:val="es-ES"/>
        </w:rPr>
        <w:t xml:space="preserve"> </w:t>
      </w:r>
      <w:r w:rsidRPr="0035237C">
        <w:rPr>
          <w:rFonts w:ascii="Arial" w:hAnsi="Arial" w:cs="Arial"/>
          <w:sz w:val="22"/>
          <w:szCs w:val="22"/>
          <w:lang w:val="es-ES"/>
        </w:rPr>
        <w:t>para</w:t>
      </w:r>
      <w:r w:rsidRPr="0035237C">
        <w:rPr>
          <w:rFonts w:ascii="Arial" w:hAnsi="Arial" w:cs="Arial"/>
          <w:spacing w:val="-4"/>
          <w:sz w:val="22"/>
          <w:szCs w:val="22"/>
          <w:lang w:val="es-ES"/>
        </w:rPr>
        <w:t xml:space="preserve"> </w:t>
      </w:r>
      <w:r w:rsidRPr="0035237C">
        <w:rPr>
          <w:rFonts w:ascii="Arial" w:hAnsi="Arial" w:cs="Arial"/>
          <w:sz w:val="22"/>
          <w:szCs w:val="22"/>
          <w:lang w:val="es-ES"/>
        </w:rPr>
        <w:t>monitorización,</w:t>
      </w:r>
      <w:r w:rsidRPr="0035237C">
        <w:rPr>
          <w:rFonts w:ascii="Arial" w:hAnsi="Arial" w:cs="Arial"/>
          <w:spacing w:val="-6"/>
          <w:sz w:val="22"/>
          <w:szCs w:val="22"/>
          <w:lang w:val="es-ES"/>
        </w:rPr>
        <w:t xml:space="preserve"> </w:t>
      </w:r>
      <w:r w:rsidRPr="0035237C">
        <w:rPr>
          <w:rFonts w:ascii="Arial" w:hAnsi="Arial" w:cs="Arial"/>
          <w:sz w:val="22"/>
          <w:szCs w:val="22"/>
          <w:lang w:val="es-ES"/>
        </w:rPr>
        <w:t>backup</w:t>
      </w:r>
      <w:r w:rsidRPr="0035237C">
        <w:rPr>
          <w:rFonts w:ascii="Arial" w:hAnsi="Arial" w:cs="Arial"/>
          <w:spacing w:val="-7"/>
          <w:sz w:val="22"/>
          <w:szCs w:val="22"/>
          <w:lang w:val="es-ES"/>
        </w:rPr>
        <w:t xml:space="preserve"> </w:t>
      </w:r>
      <w:r w:rsidRPr="0035237C">
        <w:rPr>
          <w:rFonts w:ascii="Arial" w:hAnsi="Arial" w:cs="Arial"/>
          <w:sz w:val="22"/>
          <w:szCs w:val="22"/>
          <w:lang w:val="es-ES"/>
        </w:rPr>
        <w:t>y</w:t>
      </w:r>
      <w:r w:rsidRPr="0035237C">
        <w:rPr>
          <w:rFonts w:ascii="Arial" w:hAnsi="Arial" w:cs="Arial"/>
          <w:spacing w:val="-6"/>
          <w:sz w:val="22"/>
          <w:szCs w:val="22"/>
          <w:lang w:val="es-ES"/>
        </w:rPr>
        <w:t xml:space="preserve"> </w:t>
      </w:r>
      <w:r w:rsidRPr="0035237C">
        <w:rPr>
          <w:rFonts w:ascii="Arial" w:hAnsi="Arial" w:cs="Arial"/>
          <w:sz w:val="22"/>
          <w:szCs w:val="22"/>
          <w:lang w:val="es-ES"/>
        </w:rPr>
        <w:t>seguridad</w:t>
      </w:r>
      <w:r w:rsidRPr="0035237C">
        <w:rPr>
          <w:rFonts w:ascii="Arial" w:hAnsi="Arial" w:cs="Arial"/>
          <w:spacing w:val="-4"/>
          <w:sz w:val="22"/>
          <w:szCs w:val="22"/>
          <w:lang w:val="es-ES"/>
        </w:rPr>
        <w:t xml:space="preserve"> </w:t>
      </w:r>
      <w:r w:rsidRPr="0035237C">
        <w:rPr>
          <w:rFonts w:ascii="Arial" w:hAnsi="Arial" w:cs="Arial"/>
          <w:sz w:val="22"/>
          <w:szCs w:val="22"/>
          <w:lang w:val="es-ES"/>
        </w:rPr>
        <w:t>de</w:t>
      </w:r>
      <w:r w:rsidRPr="0035237C">
        <w:rPr>
          <w:rFonts w:ascii="Arial" w:hAnsi="Arial" w:cs="Arial"/>
          <w:spacing w:val="-3"/>
          <w:sz w:val="22"/>
          <w:szCs w:val="22"/>
          <w:lang w:val="es-ES"/>
        </w:rPr>
        <w:t xml:space="preserve"> </w:t>
      </w:r>
      <w:r w:rsidRPr="0035237C">
        <w:rPr>
          <w:rFonts w:ascii="Arial" w:hAnsi="Arial" w:cs="Arial"/>
          <w:sz w:val="22"/>
          <w:szCs w:val="22"/>
          <w:lang w:val="es-ES"/>
        </w:rPr>
        <w:t>los</w:t>
      </w:r>
      <w:r w:rsidRPr="0035237C">
        <w:rPr>
          <w:rFonts w:ascii="Arial" w:hAnsi="Arial" w:cs="Arial"/>
          <w:spacing w:val="-6"/>
          <w:sz w:val="22"/>
          <w:szCs w:val="22"/>
          <w:lang w:val="es-ES"/>
        </w:rPr>
        <w:t xml:space="preserve"> </w:t>
      </w:r>
      <w:r w:rsidRPr="0035237C">
        <w:rPr>
          <w:rFonts w:ascii="Arial" w:hAnsi="Arial" w:cs="Arial"/>
          <w:sz w:val="22"/>
          <w:szCs w:val="22"/>
          <w:lang w:val="es-ES"/>
        </w:rPr>
        <w:t>sistemas de</w:t>
      </w:r>
      <w:r w:rsidRPr="0035237C">
        <w:rPr>
          <w:rFonts w:ascii="Arial" w:hAnsi="Arial" w:cs="Arial"/>
          <w:spacing w:val="13"/>
          <w:sz w:val="22"/>
          <w:szCs w:val="22"/>
          <w:lang w:val="es-ES"/>
        </w:rPr>
        <w:t xml:space="preserve"> </w:t>
      </w:r>
      <w:r w:rsidRPr="0035237C">
        <w:rPr>
          <w:rFonts w:ascii="Arial" w:hAnsi="Arial" w:cs="Arial"/>
          <w:sz w:val="22"/>
          <w:szCs w:val="22"/>
          <w:lang w:val="es-ES"/>
        </w:rPr>
        <w:t>información,</w:t>
      </w:r>
      <w:r w:rsidRPr="0035237C">
        <w:rPr>
          <w:rFonts w:ascii="Arial" w:hAnsi="Arial" w:cs="Arial"/>
          <w:spacing w:val="13"/>
          <w:sz w:val="22"/>
          <w:szCs w:val="22"/>
          <w:lang w:val="es-ES"/>
        </w:rPr>
        <w:t xml:space="preserve"> </w:t>
      </w:r>
      <w:r w:rsidRPr="0035237C">
        <w:rPr>
          <w:rFonts w:ascii="Arial" w:hAnsi="Arial" w:cs="Arial"/>
          <w:sz w:val="22"/>
          <w:szCs w:val="22"/>
          <w:lang w:val="es-ES"/>
        </w:rPr>
        <w:t>así</w:t>
      </w:r>
      <w:r w:rsidRPr="0035237C">
        <w:rPr>
          <w:rFonts w:ascii="Arial" w:hAnsi="Arial" w:cs="Arial"/>
          <w:spacing w:val="13"/>
          <w:sz w:val="22"/>
          <w:szCs w:val="22"/>
          <w:lang w:val="es-ES"/>
        </w:rPr>
        <w:t xml:space="preserve"> </w:t>
      </w:r>
      <w:r w:rsidRPr="0035237C">
        <w:rPr>
          <w:rFonts w:ascii="Arial" w:hAnsi="Arial" w:cs="Arial"/>
          <w:sz w:val="22"/>
          <w:szCs w:val="22"/>
          <w:lang w:val="es-ES"/>
        </w:rPr>
        <w:t>como</w:t>
      </w:r>
      <w:r w:rsidRPr="0035237C">
        <w:rPr>
          <w:rFonts w:ascii="Arial" w:hAnsi="Arial" w:cs="Arial"/>
          <w:spacing w:val="10"/>
          <w:sz w:val="22"/>
          <w:szCs w:val="22"/>
          <w:lang w:val="es-ES"/>
        </w:rPr>
        <w:t xml:space="preserve"> </w:t>
      </w:r>
      <w:r w:rsidRPr="0035237C">
        <w:rPr>
          <w:rFonts w:ascii="Arial" w:hAnsi="Arial" w:cs="Arial"/>
          <w:sz w:val="22"/>
          <w:szCs w:val="22"/>
          <w:lang w:val="es-ES"/>
        </w:rPr>
        <w:t>sistemas</w:t>
      </w:r>
      <w:r w:rsidRPr="0035237C">
        <w:rPr>
          <w:rFonts w:ascii="Arial" w:hAnsi="Arial" w:cs="Arial"/>
          <w:spacing w:val="13"/>
          <w:sz w:val="22"/>
          <w:szCs w:val="22"/>
          <w:lang w:val="es-ES"/>
        </w:rPr>
        <w:t xml:space="preserve"> </w:t>
      </w:r>
      <w:r w:rsidRPr="0035237C">
        <w:rPr>
          <w:rFonts w:ascii="Arial" w:hAnsi="Arial" w:cs="Arial"/>
          <w:sz w:val="22"/>
          <w:szCs w:val="22"/>
          <w:lang w:val="es-ES"/>
        </w:rPr>
        <w:t>operativos,</w:t>
      </w:r>
      <w:r w:rsidRPr="0035237C">
        <w:rPr>
          <w:rFonts w:ascii="Arial" w:hAnsi="Arial" w:cs="Arial"/>
          <w:spacing w:val="10"/>
          <w:sz w:val="22"/>
          <w:szCs w:val="22"/>
          <w:lang w:val="es-ES"/>
        </w:rPr>
        <w:t xml:space="preserve"> </w:t>
      </w:r>
      <w:r w:rsidRPr="0035237C">
        <w:rPr>
          <w:rFonts w:ascii="Arial" w:hAnsi="Arial" w:cs="Arial"/>
          <w:sz w:val="22"/>
          <w:szCs w:val="22"/>
          <w:lang w:val="es-ES"/>
        </w:rPr>
        <w:t>bases</w:t>
      </w:r>
      <w:r w:rsidRPr="0035237C">
        <w:rPr>
          <w:rFonts w:ascii="Arial" w:hAnsi="Arial" w:cs="Arial"/>
          <w:spacing w:val="13"/>
          <w:sz w:val="22"/>
          <w:szCs w:val="22"/>
          <w:lang w:val="es-ES"/>
        </w:rPr>
        <w:t xml:space="preserve"> </w:t>
      </w:r>
      <w:r w:rsidRPr="0035237C">
        <w:rPr>
          <w:rFonts w:ascii="Arial" w:hAnsi="Arial" w:cs="Arial"/>
          <w:sz w:val="22"/>
          <w:szCs w:val="22"/>
          <w:lang w:val="es-ES"/>
        </w:rPr>
        <w:t>de</w:t>
      </w:r>
      <w:r w:rsidRPr="0035237C">
        <w:rPr>
          <w:rFonts w:ascii="Arial" w:hAnsi="Arial" w:cs="Arial"/>
          <w:spacing w:val="13"/>
          <w:sz w:val="22"/>
          <w:szCs w:val="22"/>
          <w:lang w:val="es-ES"/>
        </w:rPr>
        <w:t xml:space="preserve"> </w:t>
      </w:r>
      <w:r w:rsidRPr="0035237C">
        <w:rPr>
          <w:rFonts w:ascii="Arial" w:hAnsi="Arial" w:cs="Arial"/>
          <w:sz w:val="22"/>
          <w:szCs w:val="22"/>
          <w:lang w:val="es-ES"/>
        </w:rPr>
        <w:t>datos</w:t>
      </w:r>
      <w:r w:rsidRPr="0035237C">
        <w:rPr>
          <w:rFonts w:ascii="Arial" w:hAnsi="Arial" w:cs="Arial"/>
          <w:spacing w:val="13"/>
          <w:sz w:val="22"/>
          <w:szCs w:val="22"/>
          <w:lang w:val="es-ES"/>
        </w:rPr>
        <w:t xml:space="preserve"> </w:t>
      </w:r>
      <w:r w:rsidRPr="0035237C">
        <w:rPr>
          <w:rFonts w:ascii="Arial" w:hAnsi="Arial" w:cs="Arial"/>
          <w:sz w:val="22"/>
          <w:szCs w:val="22"/>
          <w:lang w:val="es-ES"/>
        </w:rPr>
        <w:t>y</w:t>
      </w:r>
      <w:r w:rsidRPr="0035237C">
        <w:rPr>
          <w:rFonts w:ascii="Arial" w:hAnsi="Arial" w:cs="Arial"/>
          <w:spacing w:val="11"/>
          <w:sz w:val="22"/>
          <w:szCs w:val="22"/>
          <w:lang w:val="es-ES"/>
        </w:rPr>
        <w:t xml:space="preserve"> </w:t>
      </w:r>
      <w:r w:rsidRPr="0035237C">
        <w:rPr>
          <w:rFonts w:ascii="Arial" w:hAnsi="Arial" w:cs="Arial"/>
          <w:sz w:val="22"/>
          <w:szCs w:val="22"/>
          <w:lang w:val="es-ES"/>
        </w:rPr>
        <w:t>lenguajes</w:t>
      </w:r>
      <w:r w:rsidRPr="0035237C">
        <w:rPr>
          <w:rFonts w:ascii="Arial" w:hAnsi="Arial" w:cs="Arial"/>
          <w:spacing w:val="13"/>
          <w:sz w:val="22"/>
          <w:szCs w:val="22"/>
          <w:lang w:val="es-ES"/>
        </w:rPr>
        <w:t xml:space="preserve"> </w:t>
      </w:r>
      <w:r w:rsidRPr="0035237C">
        <w:rPr>
          <w:rFonts w:ascii="Arial" w:hAnsi="Arial" w:cs="Arial"/>
          <w:sz w:val="22"/>
          <w:szCs w:val="22"/>
          <w:lang w:val="es-ES"/>
        </w:rPr>
        <w:t>de</w:t>
      </w:r>
      <w:r w:rsidRPr="0035237C">
        <w:rPr>
          <w:rFonts w:ascii="Arial" w:hAnsi="Arial" w:cs="Arial"/>
          <w:spacing w:val="11"/>
          <w:sz w:val="22"/>
          <w:szCs w:val="22"/>
          <w:lang w:val="es-ES"/>
        </w:rPr>
        <w:t xml:space="preserve"> </w:t>
      </w:r>
      <w:r w:rsidRPr="0035237C">
        <w:rPr>
          <w:rFonts w:ascii="Arial" w:hAnsi="Arial" w:cs="Arial"/>
          <w:sz w:val="22"/>
          <w:szCs w:val="22"/>
          <w:lang w:val="es-ES"/>
        </w:rPr>
        <w:t>programación.</w:t>
      </w:r>
      <w:r w:rsidRPr="0035237C">
        <w:rPr>
          <w:rFonts w:ascii="Arial" w:hAnsi="Arial" w:cs="Arial"/>
          <w:spacing w:val="10"/>
          <w:sz w:val="22"/>
          <w:szCs w:val="22"/>
          <w:lang w:val="es-ES"/>
        </w:rPr>
        <w:t xml:space="preserve"> </w:t>
      </w:r>
      <w:r w:rsidRPr="0035237C">
        <w:rPr>
          <w:rFonts w:ascii="Arial" w:hAnsi="Arial" w:cs="Arial"/>
          <w:sz w:val="22"/>
          <w:szCs w:val="22"/>
          <w:lang w:val="es-ES"/>
        </w:rPr>
        <w:t xml:space="preserve">A </w:t>
      </w:r>
      <w:r w:rsidR="00B22DAC" w:rsidRPr="0035237C">
        <w:rPr>
          <w:rFonts w:ascii="Arial" w:hAnsi="Arial" w:cs="Arial"/>
          <w:sz w:val="22"/>
          <w:szCs w:val="22"/>
          <w:lang w:val="es-ES"/>
        </w:rPr>
        <w:t>continuación,</w:t>
      </w:r>
      <w:r w:rsidRPr="0035237C">
        <w:rPr>
          <w:rFonts w:ascii="Arial" w:hAnsi="Arial" w:cs="Arial"/>
          <w:spacing w:val="-2"/>
          <w:sz w:val="22"/>
          <w:szCs w:val="22"/>
          <w:lang w:val="es-ES"/>
        </w:rPr>
        <w:t xml:space="preserve"> </w:t>
      </w:r>
      <w:r w:rsidRPr="0035237C">
        <w:rPr>
          <w:rFonts w:ascii="Arial" w:hAnsi="Arial" w:cs="Arial"/>
          <w:sz w:val="22"/>
          <w:szCs w:val="22"/>
          <w:lang w:val="es-ES"/>
        </w:rPr>
        <w:t>se incluye la</w:t>
      </w:r>
      <w:r w:rsidRPr="0035237C">
        <w:rPr>
          <w:rFonts w:ascii="Arial" w:hAnsi="Arial" w:cs="Arial"/>
          <w:spacing w:val="-1"/>
          <w:sz w:val="22"/>
          <w:szCs w:val="22"/>
          <w:lang w:val="es-ES"/>
        </w:rPr>
        <w:t xml:space="preserve"> </w:t>
      </w:r>
      <w:r w:rsidRPr="0035237C">
        <w:rPr>
          <w:rFonts w:ascii="Arial" w:hAnsi="Arial" w:cs="Arial"/>
          <w:sz w:val="22"/>
          <w:szCs w:val="22"/>
          <w:lang w:val="es-ES"/>
        </w:rPr>
        <w:t>lista ORIENTATIVA de</w:t>
      </w:r>
      <w:r w:rsidRPr="0035237C">
        <w:rPr>
          <w:rFonts w:ascii="Arial" w:hAnsi="Arial" w:cs="Arial"/>
          <w:spacing w:val="-1"/>
          <w:sz w:val="22"/>
          <w:szCs w:val="22"/>
          <w:lang w:val="es-ES"/>
        </w:rPr>
        <w:t xml:space="preserve"> </w:t>
      </w:r>
      <w:r w:rsidRPr="0035237C">
        <w:rPr>
          <w:rFonts w:ascii="Arial" w:hAnsi="Arial" w:cs="Arial"/>
          <w:sz w:val="22"/>
          <w:szCs w:val="22"/>
          <w:lang w:val="es-ES"/>
        </w:rPr>
        <w:t xml:space="preserve">software de la </w:t>
      </w:r>
      <w:r w:rsidR="00B22DAC" w:rsidRPr="0035237C">
        <w:rPr>
          <w:rFonts w:ascii="Arial" w:hAnsi="Arial" w:cs="Arial"/>
          <w:sz w:val="22"/>
          <w:szCs w:val="22"/>
          <w:lang w:val="es-ES"/>
        </w:rPr>
        <w:t>categoría</w:t>
      </w:r>
      <w:r w:rsidRPr="0035237C">
        <w:rPr>
          <w:rFonts w:ascii="Arial" w:hAnsi="Arial" w:cs="Arial"/>
          <w:sz w:val="22"/>
          <w:szCs w:val="22"/>
          <w:lang w:val="es-ES"/>
        </w:rPr>
        <w:t>.</w:t>
      </w:r>
    </w:p>
    <w:p w14:paraId="60E7DD44" w14:textId="77777777" w:rsidR="005F3607" w:rsidRPr="0035237C" w:rsidRDefault="005F3607" w:rsidP="00B22DAC">
      <w:pPr>
        <w:kinsoku w:val="0"/>
        <w:overflowPunct w:val="0"/>
        <w:autoSpaceDE w:val="0"/>
        <w:autoSpaceDN w:val="0"/>
        <w:adjustRightInd w:val="0"/>
        <w:ind w:left="2" w:right="3"/>
        <w:jc w:val="both"/>
        <w:rPr>
          <w:rFonts w:ascii="Arial" w:hAnsi="Arial" w:cs="Arial"/>
          <w:sz w:val="22"/>
          <w:szCs w:val="22"/>
          <w:lang w:val="es-ES"/>
        </w:rPr>
      </w:pPr>
    </w:p>
    <w:tbl>
      <w:tblPr>
        <w:tblStyle w:val="Tablaconcuadrcula"/>
        <w:tblW w:w="0" w:type="auto"/>
        <w:tblInd w:w="2" w:type="dxa"/>
        <w:tblLook w:val="04A0" w:firstRow="1" w:lastRow="0" w:firstColumn="1" w:lastColumn="0" w:noHBand="0" w:noVBand="1"/>
      </w:tblPr>
      <w:tblGrid>
        <w:gridCol w:w="1515"/>
        <w:gridCol w:w="2445"/>
      </w:tblGrid>
      <w:tr w:rsidR="005F3607" w:rsidRPr="0035237C" w14:paraId="01565011" w14:textId="77777777" w:rsidTr="005F3607">
        <w:tc>
          <w:tcPr>
            <w:tcW w:w="0" w:type="auto"/>
          </w:tcPr>
          <w:p w14:paraId="3C6BFF37" w14:textId="77777777" w:rsidR="005F3607" w:rsidRPr="0035237C" w:rsidRDefault="005F3607" w:rsidP="009428A0">
            <w:pPr>
              <w:kinsoku w:val="0"/>
              <w:overflowPunct w:val="0"/>
              <w:autoSpaceDE w:val="0"/>
              <w:autoSpaceDN w:val="0"/>
              <w:adjustRightInd w:val="0"/>
              <w:ind w:right="3"/>
              <w:jc w:val="both"/>
              <w:rPr>
                <w:rFonts w:ascii="Arial" w:hAnsi="Arial" w:cs="Arial"/>
                <w:b/>
                <w:bCs/>
                <w:sz w:val="22"/>
                <w:szCs w:val="22"/>
                <w:lang w:val="es-ES"/>
              </w:rPr>
            </w:pPr>
            <w:r w:rsidRPr="0035237C">
              <w:rPr>
                <w:rFonts w:ascii="Arial" w:hAnsi="Arial" w:cs="Arial"/>
                <w:b/>
                <w:bCs/>
                <w:sz w:val="22"/>
                <w:szCs w:val="22"/>
                <w:lang w:val="es-ES"/>
              </w:rPr>
              <w:t>Fabricante</w:t>
            </w:r>
          </w:p>
        </w:tc>
        <w:tc>
          <w:tcPr>
            <w:tcW w:w="0" w:type="auto"/>
          </w:tcPr>
          <w:p w14:paraId="162AC1B7" w14:textId="77777777" w:rsidR="005F3607" w:rsidRPr="0035237C" w:rsidRDefault="005F3607" w:rsidP="009428A0">
            <w:pPr>
              <w:kinsoku w:val="0"/>
              <w:overflowPunct w:val="0"/>
              <w:autoSpaceDE w:val="0"/>
              <w:autoSpaceDN w:val="0"/>
              <w:adjustRightInd w:val="0"/>
              <w:ind w:right="3"/>
              <w:jc w:val="both"/>
              <w:rPr>
                <w:rFonts w:ascii="Arial" w:hAnsi="Arial" w:cs="Arial"/>
                <w:b/>
                <w:bCs/>
                <w:sz w:val="22"/>
                <w:szCs w:val="22"/>
                <w:lang w:val="es-ES"/>
              </w:rPr>
            </w:pPr>
            <w:r w:rsidRPr="0035237C">
              <w:rPr>
                <w:rFonts w:ascii="Arial" w:hAnsi="Arial" w:cs="Arial"/>
                <w:b/>
                <w:bCs/>
                <w:sz w:val="22"/>
                <w:szCs w:val="22"/>
                <w:lang w:val="es-ES"/>
              </w:rPr>
              <w:t>Producto</w:t>
            </w:r>
          </w:p>
        </w:tc>
      </w:tr>
      <w:tr w:rsidR="005F3607" w:rsidRPr="0035237C" w14:paraId="3F6EC38E" w14:textId="77777777" w:rsidTr="005F3607">
        <w:tc>
          <w:tcPr>
            <w:tcW w:w="0" w:type="auto"/>
          </w:tcPr>
          <w:p w14:paraId="674A53B2"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CA</w:t>
            </w:r>
          </w:p>
        </w:tc>
        <w:tc>
          <w:tcPr>
            <w:tcW w:w="0" w:type="auto"/>
          </w:tcPr>
          <w:p w14:paraId="2979C45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CA ApiGateway</w:t>
            </w:r>
          </w:p>
        </w:tc>
      </w:tr>
      <w:tr w:rsidR="005F3607" w:rsidRPr="0035237C" w14:paraId="58566294" w14:textId="77777777" w:rsidTr="005F3607">
        <w:tc>
          <w:tcPr>
            <w:tcW w:w="0" w:type="auto"/>
          </w:tcPr>
          <w:p w14:paraId="1750F90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CISCO</w:t>
            </w:r>
          </w:p>
        </w:tc>
        <w:tc>
          <w:tcPr>
            <w:tcW w:w="0" w:type="auto"/>
          </w:tcPr>
          <w:p w14:paraId="186E3E3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Cisco MDS</w:t>
            </w:r>
          </w:p>
        </w:tc>
      </w:tr>
      <w:tr w:rsidR="005F3607" w:rsidRPr="0035237C" w14:paraId="340A152B" w14:textId="77777777" w:rsidTr="005F3607">
        <w:tc>
          <w:tcPr>
            <w:tcW w:w="0" w:type="auto"/>
          </w:tcPr>
          <w:p w14:paraId="0510BF5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Claris</w:t>
            </w:r>
          </w:p>
        </w:tc>
        <w:tc>
          <w:tcPr>
            <w:tcW w:w="0" w:type="auto"/>
          </w:tcPr>
          <w:p w14:paraId="6E89B5A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Filemaker</w:t>
            </w:r>
          </w:p>
        </w:tc>
      </w:tr>
      <w:tr w:rsidR="005F3607" w:rsidRPr="0035237C" w14:paraId="19EBFB25" w14:textId="77777777" w:rsidTr="005F3607">
        <w:tc>
          <w:tcPr>
            <w:tcW w:w="0" w:type="auto"/>
          </w:tcPr>
          <w:p w14:paraId="01DADC4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ESET</w:t>
            </w:r>
          </w:p>
        </w:tc>
        <w:tc>
          <w:tcPr>
            <w:tcW w:w="0" w:type="auto"/>
          </w:tcPr>
          <w:p w14:paraId="44415879"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ESET Protect</w:t>
            </w:r>
          </w:p>
        </w:tc>
      </w:tr>
      <w:tr w:rsidR="005F3607" w:rsidRPr="0035237C" w14:paraId="310C0EE4" w14:textId="77777777" w:rsidTr="005F3607">
        <w:tc>
          <w:tcPr>
            <w:tcW w:w="0" w:type="auto"/>
          </w:tcPr>
          <w:p w14:paraId="0D0E751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F5</w:t>
            </w:r>
          </w:p>
        </w:tc>
        <w:tc>
          <w:tcPr>
            <w:tcW w:w="0" w:type="auto"/>
          </w:tcPr>
          <w:p w14:paraId="7EAF95A0"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Big-</w:t>
            </w:r>
            <w:proofErr w:type="spellStart"/>
            <w:r w:rsidRPr="0035237C">
              <w:rPr>
                <w:rFonts w:ascii="Arial" w:hAnsi="Arial" w:cs="Arial"/>
                <w:sz w:val="22"/>
                <w:szCs w:val="22"/>
                <w:lang w:val="en-US"/>
              </w:rPr>
              <w:t>ip</w:t>
            </w:r>
            <w:proofErr w:type="spellEnd"/>
          </w:p>
        </w:tc>
      </w:tr>
      <w:tr w:rsidR="005F3607" w:rsidRPr="0035237C" w14:paraId="01C9CC7A" w14:textId="77777777" w:rsidTr="005F3607">
        <w:tc>
          <w:tcPr>
            <w:tcW w:w="0" w:type="auto"/>
          </w:tcPr>
          <w:p w14:paraId="36A40CB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Flexera</w:t>
            </w:r>
          </w:p>
        </w:tc>
        <w:tc>
          <w:tcPr>
            <w:tcW w:w="0" w:type="auto"/>
          </w:tcPr>
          <w:p w14:paraId="4E893BD9"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Admin Studio</w:t>
            </w:r>
          </w:p>
        </w:tc>
      </w:tr>
      <w:tr w:rsidR="005F3607" w:rsidRPr="0035237C" w14:paraId="67CBB3B7" w14:textId="77777777" w:rsidTr="005F3607">
        <w:tc>
          <w:tcPr>
            <w:tcW w:w="0" w:type="auto"/>
          </w:tcPr>
          <w:p w14:paraId="35B6133A"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Fortinet</w:t>
            </w:r>
          </w:p>
        </w:tc>
        <w:tc>
          <w:tcPr>
            <w:tcW w:w="0" w:type="auto"/>
          </w:tcPr>
          <w:p w14:paraId="250C66A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IDS WAF AV PROXY</w:t>
            </w:r>
          </w:p>
        </w:tc>
      </w:tr>
      <w:tr w:rsidR="005F3607" w:rsidRPr="0035237C" w14:paraId="7D3809D1" w14:textId="77777777" w:rsidTr="005F3607">
        <w:tc>
          <w:tcPr>
            <w:tcW w:w="0" w:type="auto"/>
          </w:tcPr>
          <w:p w14:paraId="0CBA6E8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Google</w:t>
            </w:r>
          </w:p>
        </w:tc>
        <w:tc>
          <w:tcPr>
            <w:tcW w:w="0" w:type="auto"/>
          </w:tcPr>
          <w:p w14:paraId="672E7B2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Google Cloud Platform</w:t>
            </w:r>
          </w:p>
        </w:tc>
      </w:tr>
      <w:tr w:rsidR="005F3607" w:rsidRPr="0035237C" w14:paraId="1F526958" w14:textId="77777777" w:rsidTr="005F3607">
        <w:tc>
          <w:tcPr>
            <w:tcW w:w="0" w:type="auto"/>
          </w:tcPr>
          <w:p w14:paraId="69DD9806"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751E1D2E"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Redhat</w:t>
            </w:r>
          </w:p>
        </w:tc>
      </w:tr>
      <w:tr w:rsidR="005F3607" w:rsidRPr="0035237C" w14:paraId="7BE3E894" w14:textId="77777777" w:rsidTr="005F3607">
        <w:tc>
          <w:tcPr>
            <w:tcW w:w="0" w:type="auto"/>
          </w:tcPr>
          <w:p w14:paraId="37A023B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1587200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Informix</w:t>
            </w:r>
          </w:p>
        </w:tc>
      </w:tr>
      <w:tr w:rsidR="005F3607" w:rsidRPr="0035237C" w14:paraId="039AA091" w14:textId="77777777" w:rsidTr="005F3607">
        <w:tc>
          <w:tcPr>
            <w:tcW w:w="0" w:type="auto"/>
          </w:tcPr>
          <w:p w14:paraId="715E7FA2"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Netapp</w:t>
            </w:r>
          </w:p>
        </w:tc>
        <w:tc>
          <w:tcPr>
            <w:tcW w:w="0" w:type="auto"/>
          </w:tcPr>
          <w:p w14:paraId="51534C15"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Cloud Manager</w:t>
            </w:r>
          </w:p>
        </w:tc>
      </w:tr>
      <w:tr w:rsidR="005F3607" w:rsidRPr="0035237C" w14:paraId="55D552BB" w14:textId="77777777" w:rsidTr="005F3607">
        <w:tc>
          <w:tcPr>
            <w:tcW w:w="0" w:type="auto"/>
          </w:tcPr>
          <w:p w14:paraId="5E0E937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NetiQ</w:t>
            </w:r>
          </w:p>
        </w:tc>
        <w:tc>
          <w:tcPr>
            <w:tcW w:w="0" w:type="auto"/>
          </w:tcPr>
          <w:p w14:paraId="703C56A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Sentinel</w:t>
            </w:r>
          </w:p>
        </w:tc>
      </w:tr>
      <w:tr w:rsidR="005F3607" w:rsidRPr="0035237C" w14:paraId="3B18C19E" w14:textId="77777777" w:rsidTr="005F3607">
        <w:tc>
          <w:tcPr>
            <w:tcW w:w="0" w:type="auto"/>
          </w:tcPr>
          <w:p w14:paraId="73D3B8C1"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Open Suse</w:t>
            </w:r>
          </w:p>
        </w:tc>
        <w:tc>
          <w:tcPr>
            <w:tcW w:w="0" w:type="auto"/>
          </w:tcPr>
          <w:p w14:paraId="1C63C8B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Linux Suse</w:t>
            </w:r>
          </w:p>
        </w:tc>
      </w:tr>
      <w:tr w:rsidR="005F3607" w:rsidRPr="0035237C" w14:paraId="4A0E6F01" w14:textId="77777777" w:rsidTr="005F3607">
        <w:tc>
          <w:tcPr>
            <w:tcW w:w="0" w:type="auto"/>
          </w:tcPr>
          <w:p w14:paraId="3FC8A4C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Sophos</w:t>
            </w:r>
          </w:p>
        </w:tc>
        <w:tc>
          <w:tcPr>
            <w:tcW w:w="0" w:type="auto"/>
          </w:tcPr>
          <w:p w14:paraId="0F65A8EE"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Intercept x Endpoint</w:t>
            </w:r>
          </w:p>
        </w:tc>
      </w:tr>
      <w:tr w:rsidR="005F3607" w:rsidRPr="0035237C" w14:paraId="5BFAA1D2" w14:textId="77777777" w:rsidTr="005F3607">
        <w:tc>
          <w:tcPr>
            <w:tcW w:w="0" w:type="auto"/>
          </w:tcPr>
          <w:p w14:paraId="26C54A36"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Team Viewer</w:t>
            </w:r>
          </w:p>
        </w:tc>
        <w:tc>
          <w:tcPr>
            <w:tcW w:w="0" w:type="auto"/>
          </w:tcPr>
          <w:p w14:paraId="79BCD31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Team Viewer</w:t>
            </w:r>
          </w:p>
        </w:tc>
      </w:tr>
      <w:tr w:rsidR="005F3607" w:rsidRPr="0035237C" w14:paraId="6AD33943" w14:textId="77777777" w:rsidTr="005F3607">
        <w:tc>
          <w:tcPr>
            <w:tcW w:w="0" w:type="auto"/>
          </w:tcPr>
          <w:p w14:paraId="391EE35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Trendmicro</w:t>
            </w:r>
          </w:p>
        </w:tc>
        <w:tc>
          <w:tcPr>
            <w:tcW w:w="0" w:type="auto"/>
          </w:tcPr>
          <w:p w14:paraId="710513B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Internet Security</w:t>
            </w:r>
          </w:p>
        </w:tc>
      </w:tr>
      <w:tr w:rsidR="005F3607" w:rsidRPr="0035237C" w14:paraId="528FCD0E" w14:textId="77777777" w:rsidTr="005F3607">
        <w:tc>
          <w:tcPr>
            <w:tcW w:w="0" w:type="auto"/>
          </w:tcPr>
          <w:p w14:paraId="4448A611"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Uipath</w:t>
            </w:r>
          </w:p>
        </w:tc>
        <w:tc>
          <w:tcPr>
            <w:tcW w:w="0" w:type="auto"/>
          </w:tcPr>
          <w:p w14:paraId="3217B53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Uipath</w:t>
            </w:r>
          </w:p>
        </w:tc>
      </w:tr>
      <w:tr w:rsidR="005F3607" w:rsidRPr="0035237C" w14:paraId="5BA957DE" w14:textId="77777777" w:rsidTr="005F3607">
        <w:tc>
          <w:tcPr>
            <w:tcW w:w="0" w:type="auto"/>
          </w:tcPr>
          <w:p w14:paraId="71BA764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Veeam</w:t>
            </w:r>
          </w:p>
        </w:tc>
        <w:tc>
          <w:tcPr>
            <w:tcW w:w="0" w:type="auto"/>
          </w:tcPr>
          <w:p w14:paraId="1957E2E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Veeam Backup</w:t>
            </w:r>
          </w:p>
        </w:tc>
      </w:tr>
      <w:tr w:rsidR="005F3607" w:rsidRPr="0035237C" w14:paraId="1D69FC82" w14:textId="77777777" w:rsidTr="005F3607">
        <w:tc>
          <w:tcPr>
            <w:tcW w:w="0" w:type="auto"/>
          </w:tcPr>
          <w:p w14:paraId="0A9CBB3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VMware</w:t>
            </w:r>
          </w:p>
        </w:tc>
        <w:tc>
          <w:tcPr>
            <w:tcW w:w="0" w:type="auto"/>
          </w:tcPr>
          <w:p w14:paraId="39C6DF1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VWware vSphere</w:t>
            </w:r>
          </w:p>
        </w:tc>
      </w:tr>
    </w:tbl>
    <w:p w14:paraId="0012D0BA" w14:textId="77777777" w:rsidR="00B97B73" w:rsidRPr="0035237C" w:rsidRDefault="00B97B73" w:rsidP="00B22DAC">
      <w:pPr>
        <w:jc w:val="both"/>
        <w:rPr>
          <w:rFonts w:ascii="Arial" w:hAnsi="Arial" w:cs="Arial"/>
          <w:sz w:val="22"/>
          <w:szCs w:val="22"/>
          <w:lang w:val="en-US"/>
        </w:rPr>
      </w:pPr>
    </w:p>
    <w:p w14:paraId="1FC59419" w14:textId="77777777" w:rsidR="005F3607" w:rsidRPr="0035237C" w:rsidRDefault="005F3607" w:rsidP="00B22DAC">
      <w:pPr>
        <w:jc w:val="both"/>
        <w:rPr>
          <w:rFonts w:ascii="Arial" w:hAnsi="Arial" w:cs="Arial"/>
          <w:b/>
          <w:bCs/>
          <w:sz w:val="22"/>
          <w:szCs w:val="22"/>
          <w:lang w:val="es-ES"/>
        </w:rPr>
      </w:pPr>
    </w:p>
    <w:p w14:paraId="32DD6147" w14:textId="5B351DD0" w:rsidR="00137FB4" w:rsidRPr="0035237C" w:rsidRDefault="00137FB4" w:rsidP="00B22DAC">
      <w:pPr>
        <w:jc w:val="both"/>
        <w:rPr>
          <w:rFonts w:ascii="Arial" w:hAnsi="Arial" w:cs="Arial"/>
          <w:sz w:val="22"/>
          <w:szCs w:val="22"/>
        </w:rPr>
      </w:pPr>
      <w:r w:rsidRPr="0035237C">
        <w:rPr>
          <w:rFonts w:ascii="Arial" w:hAnsi="Arial" w:cs="Arial"/>
          <w:b/>
          <w:bCs/>
          <w:sz w:val="22"/>
          <w:szCs w:val="22"/>
          <w:lang w:val="es-ES"/>
        </w:rPr>
        <w:t>Categoría 3</w:t>
      </w:r>
      <w:r w:rsidRPr="0035237C">
        <w:rPr>
          <w:rFonts w:ascii="Arial" w:hAnsi="Arial" w:cs="Arial"/>
          <w:sz w:val="22"/>
          <w:szCs w:val="22"/>
          <w:lang w:val="es-ES"/>
        </w:rPr>
        <w:t xml:space="preserve">: software para los procesos relacionados con la docencia, la investigación y la administración en universidades y centros de investigación. </w:t>
      </w:r>
      <w:r w:rsidRPr="0035237C">
        <w:rPr>
          <w:rFonts w:ascii="Arial" w:hAnsi="Arial" w:cs="Arial"/>
          <w:sz w:val="22"/>
          <w:szCs w:val="22"/>
        </w:rPr>
        <w:t xml:space="preserve">CPV: 48000000 Paquetes de software y sistemas de información. 72260000 </w:t>
      </w:r>
      <w:proofErr w:type="gramStart"/>
      <w:r w:rsidRPr="0035237C">
        <w:rPr>
          <w:rFonts w:ascii="Arial" w:hAnsi="Arial" w:cs="Arial"/>
          <w:sz w:val="22"/>
          <w:szCs w:val="22"/>
        </w:rPr>
        <w:t>Servicios</w:t>
      </w:r>
      <w:proofErr w:type="gramEnd"/>
      <w:r w:rsidRPr="0035237C">
        <w:rPr>
          <w:rFonts w:ascii="Arial" w:hAnsi="Arial" w:cs="Arial"/>
          <w:sz w:val="22"/>
          <w:szCs w:val="22"/>
        </w:rPr>
        <w:t xml:space="preserve"> relacionados con el software</w:t>
      </w:r>
    </w:p>
    <w:p w14:paraId="51C7D8D4" w14:textId="77777777" w:rsidR="00B97B73" w:rsidRPr="0035237C" w:rsidRDefault="00B97B73" w:rsidP="00B22DAC">
      <w:pPr>
        <w:jc w:val="both"/>
        <w:rPr>
          <w:rFonts w:ascii="Arial" w:hAnsi="Arial" w:cs="Arial"/>
          <w:sz w:val="22"/>
          <w:szCs w:val="22"/>
        </w:rPr>
      </w:pPr>
    </w:p>
    <w:p w14:paraId="08D723DD" w14:textId="346838E8" w:rsidR="00B97B73" w:rsidRPr="0035237C" w:rsidRDefault="00B97B73" w:rsidP="00B22DAC">
      <w:pPr>
        <w:kinsoku w:val="0"/>
        <w:overflowPunct w:val="0"/>
        <w:autoSpaceDE w:val="0"/>
        <w:autoSpaceDN w:val="0"/>
        <w:adjustRightInd w:val="0"/>
        <w:ind w:left="2"/>
        <w:jc w:val="both"/>
        <w:rPr>
          <w:rFonts w:ascii="Arial" w:hAnsi="Arial" w:cs="Arial"/>
          <w:sz w:val="22"/>
          <w:szCs w:val="22"/>
          <w:lang w:val="es-ES"/>
        </w:rPr>
      </w:pPr>
      <w:r w:rsidRPr="0035237C">
        <w:rPr>
          <w:rFonts w:ascii="Arial" w:hAnsi="Arial" w:cs="Arial"/>
          <w:sz w:val="22"/>
          <w:szCs w:val="22"/>
          <w:lang w:val="es-ES"/>
        </w:rPr>
        <w:t>En</w:t>
      </w:r>
      <w:r w:rsidRPr="0035237C">
        <w:rPr>
          <w:rFonts w:ascii="Arial" w:hAnsi="Arial" w:cs="Arial"/>
          <w:spacing w:val="30"/>
          <w:sz w:val="22"/>
          <w:szCs w:val="22"/>
          <w:lang w:val="es-ES"/>
        </w:rPr>
        <w:t xml:space="preserve"> </w:t>
      </w:r>
      <w:r w:rsidRPr="0035237C">
        <w:rPr>
          <w:rFonts w:ascii="Arial" w:hAnsi="Arial" w:cs="Arial"/>
          <w:sz w:val="22"/>
          <w:szCs w:val="22"/>
          <w:lang w:val="es-ES"/>
        </w:rPr>
        <w:t>esta</w:t>
      </w:r>
      <w:r w:rsidRPr="0035237C">
        <w:rPr>
          <w:rFonts w:ascii="Arial" w:hAnsi="Arial" w:cs="Arial"/>
          <w:spacing w:val="31"/>
          <w:sz w:val="22"/>
          <w:szCs w:val="22"/>
          <w:lang w:val="es-ES"/>
        </w:rPr>
        <w:t xml:space="preserve"> </w:t>
      </w:r>
      <w:r w:rsidRPr="0035237C">
        <w:rPr>
          <w:rFonts w:ascii="Arial" w:hAnsi="Arial" w:cs="Arial"/>
          <w:sz w:val="22"/>
          <w:szCs w:val="22"/>
          <w:lang w:val="es-ES"/>
        </w:rPr>
        <w:t>categoría</w:t>
      </w:r>
      <w:r w:rsidRPr="0035237C">
        <w:rPr>
          <w:rFonts w:ascii="Arial" w:hAnsi="Arial" w:cs="Arial"/>
          <w:spacing w:val="29"/>
          <w:sz w:val="22"/>
          <w:szCs w:val="22"/>
          <w:lang w:val="es-ES"/>
        </w:rPr>
        <w:t xml:space="preserve"> </w:t>
      </w:r>
      <w:r w:rsidRPr="0035237C">
        <w:rPr>
          <w:rFonts w:ascii="Arial" w:hAnsi="Arial" w:cs="Arial"/>
          <w:sz w:val="22"/>
          <w:szCs w:val="22"/>
          <w:lang w:val="es-ES"/>
        </w:rPr>
        <w:t>se</w:t>
      </w:r>
      <w:r w:rsidRPr="0035237C">
        <w:rPr>
          <w:rFonts w:ascii="Arial" w:hAnsi="Arial" w:cs="Arial"/>
          <w:spacing w:val="29"/>
          <w:sz w:val="22"/>
          <w:szCs w:val="22"/>
          <w:lang w:val="es-ES"/>
        </w:rPr>
        <w:t xml:space="preserve"> </w:t>
      </w:r>
      <w:r w:rsidRPr="0035237C">
        <w:rPr>
          <w:rFonts w:ascii="Arial" w:hAnsi="Arial" w:cs="Arial"/>
          <w:sz w:val="22"/>
          <w:szCs w:val="22"/>
          <w:lang w:val="es-ES"/>
        </w:rPr>
        <w:t>incluye</w:t>
      </w:r>
      <w:r w:rsidRPr="0035237C">
        <w:rPr>
          <w:rFonts w:ascii="Arial" w:hAnsi="Arial" w:cs="Arial"/>
          <w:spacing w:val="32"/>
          <w:sz w:val="22"/>
          <w:szCs w:val="22"/>
          <w:lang w:val="es-ES"/>
        </w:rPr>
        <w:t xml:space="preserve"> </w:t>
      </w:r>
      <w:r w:rsidRPr="0035237C">
        <w:rPr>
          <w:rFonts w:ascii="Arial" w:hAnsi="Arial" w:cs="Arial"/>
          <w:sz w:val="22"/>
          <w:szCs w:val="22"/>
          <w:lang w:val="es-ES"/>
        </w:rPr>
        <w:t>el</w:t>
      </w:r>
      <w:r w:rsidRPr="0035237C">
        <w:rPr>
          <w:rFonts w:ascii="Arial" w:hAnsi="Arial" w:cs="Arial"/>
          <w:spacing w:val="29"/>
          <w:sz w:val="22"/>
          <w:szCs w:val="22"/>
          <w:lang w:val="es-ES"/>
        </w:rPr>
        <w:t xml:space="preserve"> </w:t>
      </w:r>
      <w:r w:rsidRPr="0035237C">
        <w:rPr>
          <w:rFonts w:ascii="Arial" w:hAnsi="Arial" w:cs="Arial"/>
          <w:sz w:val="22"/>
          <w:szCs w:val="22"/>
          <w:lang w:val="es-ES"/>
        </w:rPr>
        <w:t>software</w:t>
      </w:r>
      <w:r w:rsidRPr="0035237C">
        <w:rPr>
          <w:rFonts w:ascii="Arial" w:hAnsi="Arial" w:cs="Arial"/>
          <w:spacing w:val="28"/>
          <w:sz w:val="22"/>
          <w:szCs w:val="22"/>
          <w:lang w:val="es-ES"/>
        </w:rPr>
        <w:t xml:space="preserve"> </w:t>
      </w:r>
      <w:r w:rsidRPr="0035237C">
        <w:rPr>
          <w:rFonts w:ascii="Arial" w:hAnsi="Arial" w:cs="Arial"/>
          <w:sz w:val="22"/>
          <w:szCs w:val="22"/>
          <w:lang w:val="es-ES"/>
        </w:rPr>
        <w:t>para</w:t>
      </w:r>
      <w:r w:rsidRPr="0035237C">
        <w:rPr>
          <w:rFonts w:ascii="Arial" w:hAnsi="Arial" w:cs="Arial"/>
          <w:spacing w:val="31"/>
          <w:sz w:val="22"/>
          <w:szCs w:val="22"/>
          <w:lang w:val="es-ES"/>
        </w:rPr>
        <w:t xml:space="preserve"> </w:t>
      </w:r>
      <w:r w:rsidRPr="0035237C">
        <w:rPr>
          <w:rFonts w:ascii="Arial" w:hAnsi="Arial" w:cs="Arial"/>
          <w:sz w:val="22"/>
          <w:szCs w:val="22"/>
          <w:lang w:val="es-ES"/>
        </w:rPr>
        <w:t>las</w:t>
      </w:r>
      <w:r w:rsidRPr="0035237C">
        <w:rPr>
          <w:rFonts w:ascii="Arial" w:hAnsi="Arial" w:cs="Arial"/>
          <w:spacing w:val="29"/>
          <w:sz w:val="22"/>
          <w:szCs w:val="22"/>
          <w:lang w:val="es-ES"/>
        </w:rPr>
        <w:t xml:space="preserve"> </w:t>
      </w:r>
      <w:r w:rsidRPr="0035237C">
        <w:rPr>
          <w:rFonts w:ascii="Arial" w:hAnsi="Arial" w:cs="Arial"/>
          <w:sz w:val="22"/>
          <w:szCs w:val="22"/>
          <w:lang w:val="es-ES"/>
        </w:rPr>
        <w:t>asignaturas,</w:t>
      </w:r>
      <w:r w:rsidRPr="0035237C">
        <w:rPr>
          <w:rFonts w:ascii="Arial" w:hAnsi="Arial" w:cs="Arial"/>
          <w:spacing w:val="31"/>
          <w:sz w:val="22"/>
          <w:szCs w:val="22"/>
          <w:lang w:val="es-ES"/>
        </w:rPr>
        <w:t xml:space="preserve"> </w:t>
      </w:r>
      <w:r w:rsidRPr="0035237C">
        <w:rPr>
          <w:rFonts w:ascii="Arial" w:hAnsi="Arial" w:cs="Arial"/>
          <w:sz w:val="22"/>
          <w:szCs w:val="22"/>
          <w:lang w:val="es-ES"/>
        </w:rPr>
        <w:t>grados,</w:t>
      </w:r>
      <w:r w:rsidRPr="0035237C">
        <w:rPr>
          <w:rFonts w:ascii="Arial" w:hAnsi="Arial" w:cs="Arial"/>
          <w:spacing w:val="31"/>
          <w:sz w:val="22"/>
          <w:szCs w:val="22"/>
          <w:lang w:val="es-ES"/>
        </w:rPr>
        <w:t xml:space="preserve"> </w:t>
      </w:r>
      <w:r w:rsidRPr="0035237C">
        <w:rPr>
          <w:rFonts w:ascii="Arial" w:hAnsi="Arial" w:cs="Arial"/>
          <w:sz w:val="22"/>
          <w:szCs w:val="22"/>
          <w:lang w:val="es-ES"/>
        </w:rPr>
        <w:t>facultades,</w:t>
      </w:r>
      <w:r w:rsidRPr="0035237C">
        <w:rPr>
          <w:rFonts w:ascii="Arial" w:hAnsi="Arial" w:cs="Arial"/>
          <w:spacing w:val="31"/>
          <w:sz w:val="22"/>
          <w:szCs w:val="22"/>
          <w:lang w:val="es-ES"/>
        </w:rPr>
        <w:t xml:space="preserve"> </w:t>
      </w:r>
      <w:r w:rsidRPr="0035237C">
        <w:rPr>
          <w:rFonts w:ascii="Arial" w:hAnsi="Arial" w:cs="Arial"/>
          <w:sz w:val="22"/>
          <w:szCs w:val="22"/>
          <w:lang w:val="es-ES"/>
        </w:rPr>
        <w:t>doctorados, administración</w:t>
      </w:r>
      <w:r w:rsidRPr="0035237C">
        <w:rPr>
          <w:rFonts w:ascii="Arial" w:hAnsi="Arial" w:cs="Arial"/>
          <w:spacing w:val="16"/>
          <w:sz w:val="22"/>
          <w:szCs w:val="22"/>
          <w:lang w:val="es-ES"/>
        </w:rPr>
        <w:t xml:space="preserve"> </w:t>
      </w:r>
      <w:r w:rsidRPr="0035237C">
        <w:rPr>
          <w:rFonts w:ascii="Arial" w:hAnsi="Arial" w:cs="Arial"/>
          <w:sz w:val="22"/>
          <w:szCs w:val="22"/>
          <w:lang w:val="es-ES"/>
        </w:rPr>
        <w:t>y,</w:t>
      </w:r>
      <w:r w:rsidRPr="0035237C">
        <w:rPr>
          <w:rFonts w:ascii="Arial" w:hAnsi="Arial" w:cs="Arial"/>
          <w:spacing w:val="19"/>
          <w:sz w:val="22"/>
          <w:szCs w:val="22"/>
          <w:lang w:val="es-ES"/>
        </w:rPr>
        <w:t xml:space="preserve"> </w:t>
      </w:r>
      <w:r w:rsidRPr="0035237C">
        <w:rPr>
          <w:rFonts w:ascii="Arial" w:hAnsi="Arial" w:cs="Arial"/>
          <w:sz w:val="22"/>
          <w:szCs w:val="22"/>
          <w:lang w:val="es-ES"/>
        </w:rPr>
        <w:t>en</w:t>
      </w:r>
      <w:r w:rsidRPr="0035237C">
        <w:rPr>
          <w:rFonts w:ascii="Arial" w:hAnsi="Arial" w:cs="Arial"/>
          <w:spacing w:val="19"/>
          <w:sz w:val="22"/>
          <w:szCs w:val="22"/>
          <w:lang w:val="es-ES"/>
        </w:rPr>
        <w:t xml:space="preserve"> </w:t>
      </w:r>
      <w:r w:rsidRPr="0035237C">
        <w:rPr>
          <w:rFonts w:ascii="Arial" w:hAnsi="Arial" w:cs="Arial"/>
          <w:sz w:val="22"/>
          <w:szCs w:val="22"/>
          <w:lang w:val="es-ES"/>
        </w:rPr>
        <w:t>general,</w:t>
      </w:r>
      <w:r w:rsidRPr="0035237C">
        <w:rPr>
          <w:rFonts w:ascii="Arial" w:hAnsi="Arial" w:cs="Arial"/>
          <w:spacing w:val="19"/>
          <w:sz w:val="22"/>
          <w:szCs w:val="22"/>
          <w:lang w:val="es-ES"/>
        </w:rPr>
        <w:t xml:space="preserve"> </w:t>
      </w:r>
      <w:r w:rsidRPr="0035237C">
        <w:rPr>
          <w:rFonts w:ascii="Arial" w:hAnsi="Arial" w:cs="Arial"/>
          <w:sz w:val="22"/>
          <w:szCs w:val="22"/>
          <w:lang w:val="es-ES"/>
        </w:rPr>
        <w:t>con</w:t>
      </w:r>
      <w:r w:rsidRPr="0035237C">
        <w:rPr>
          <w:rFonts w:ascii="Arial" w:hAnsi="Arial" w:cs="Arial"/>
          <w:spacing w:val="19"/>
          <w:sz w:val="22"/>
          <w:szCs w:val="22"/>
          <w:lang w:val="es-ES"/>
        </w:rPr>
        <w:t xml:space="preserve"> </w:t>
      </w:r>
      <w:r w:rsidRPr="0035237C">
        <w:rPr>
          <w:rFonts w:ascii="Arial" w:hAnsi="Arial" w:cs="Arial"/>
          <w:sz w:val="22"/>
          <w:szCs w:val="22"/>
          <w:lang w:val="es-ES"/>
        </w:rPr>
        <w:t>finalidad</w:t>
      </w:r>
      <w:r w:rsidRPr="0035237C">
        <w:rPr>
          <w:rFonts w:ascii="Arial" w:hAnsi="Arial" w:cs="Arial"/>
          <w:spacing w:val="16"/>
          <w:sz w:val="22"/>
          <w:szCs w:val="22"/>
          <w:lang w:val="es-ES"/>
        </w:rPr>
        <w:t xml:space="preserve"> </w:t>
      </w:r>
      <w:r w:rsidRPr="0035237C">
        <w:rPr>
          <w:rFonts w:ascii="Arial" w:hAnsi="Arial" w:cs="Arial"/>
          <w:sz w:val="22"/>
          <w:szCs w:val="22"/>
          <w:lang w:val="es-ES"/>
        </w:rPr>
        <w:t>educativa</w:t>
      </w:r>
      <w:r w:rsidRPr="0035237C">
        <w:rPr>
          <w:rFonts w:ascii="Arial" w:hAnsi="Arial" w:cs="Arial"/>
          <w:spacing w:val="19"/>
          <w:sz w:val="22"/>
          <w:szCs w:val="22"/>
          <w:lang w:val="es-ES"/>
        </w:rPr>
        <w:t xml:space="preserve"> </w:t>
      </w:r>
      <w:r w:rsidRPr="0035237C">
        <w:rPr>
          <w:rFonts w:ascii="Arial" w:hAnsi="Arial" w:cs="Arial"/>
          <w:sz w:val="22"/>
          <w:szCs w:val="22"/>
          <w:lang w:val="es-ES"/>
        </w:rPr>
        <w:t>o</w:t>
      </w:r>
      <w:r w:rsidRPr="0035237C">
        <w:rPr>
          <w:rFonts w:ascii="Arial" w:hAnsi="Arial" w:cs="Arial"/>
          <w:spacing w:val="24"/>
          <w:sz w:val="22"/>
          <w:szCs w:val="22"/>
          <w:lang w:val="es-ES"/>
        </w:rPr>
        <w:t xml:space="preserve"> </w:t>
      </w:r>
      <w:r w:rsidRPr="0035237C">
        <w:rPr>
          <w:rFonts w:ascii="Arial" w:hAnsi="Arial" w:cs="Arial"/>
          <w:sz w:val="22"/>
          <w:szCs w:val="22"/>
          <w:lang w:val="es-ES"/>
        </w:rPr>
        <w:t>administrativa,</w:t>
      </w:r>
      <w:r w:rsidRPr="0035237C">
        <w:rPr>
          <w:rFonts w:ascii="Arial" w:hAnsi="Arial" w:cs="Arial"/>
          <w:spacing w:val="19"/>
          <w:sz w:val="22"/>
          <w:szCs w:val="22"/>
          <w:lang w:val="es-ES"/>
        </w:rPr>
        <w:t xml:space="preserve"> </w:t>
      </w:r>
      <w:r w:rsidRPr="0035237C">
        <w:rPr>
          <w:rFonts w:ascii="Arial" w:hAnsi="Arial" w:cs="Arial"/>
          <w:sz w:val="22"/>
          <w:szCs w:val="22"/>
          <w:lang w:val="es-ES"/>
        </w:rPr>
        <w:t>por</w:t>
      </w:r>
      <w:r w:rsidRPr="0035237C">
        <w:rPr>
          <w:rFonts w:ascii="Arial" w:hAnsi="Arial" w:cs="Arial"/>
          <w:spacing w:val="18"/>
          <w:sz w:val="22"/>
          <w:szCs w:val="22"/>
          <w:lang w:val="es-ES"/>
        </w:rPr>
        <w:t xml:space="preserve"> </w:t>
      </w:r>
      <w:r w:rsidRPr="0035237C">
        <w:rPr>
          <w:rFonts w:ascii="Arial" w:hAnsi="Arial" w:cs="Arial"/>
          <w:sz w:val="22"/>
          <w:szCs w:val="22"/>
          <w:lang w:val="es-ES"/>
        </w:rPr>
        <w:t>todas</w:t>
      </w:r>
      <w:r w:rsidRPr="0035237C">
        <w:rPr>
          <w:rFonts w:ascii="Arial" w:hAnsi="Arial" w:cs="Arial"/>
          <w:spacing w:val="20"/>
          <w:sz w:val="22"/>
          <w:szCs w:val="22"/>
          <w:lang w:val="es-ES"/>
        </w:rPr>
        <w:t xml:space="preserve"> </w:t>
      </w:r>
      <w:r w:rsidRPr="0035237C">
        <w:rPr>
          <w:rFonts w:ascii="Arial" w:hAnsi="Arial" w:cs="Arial"/>
          <w:sz w:val="22"/>
          <w:szCs w:val="22"/>
          <w:lang w:val="es-ES"/>
        </w:rPr>
        <w:t>las</w:t>
      </w:r>
      <w:r w:rsidRPr="0035237C">
        <w:rPr>
          <w:rFonts w:ascii="Arial" w:hAnsi="Arial" w:cs="Arial"/>
          <w:spacing w:val="19"/>
          <w:sz w:val="22"/>
          <w:szCs w:val="22"/>
          <w:lang w:val="es-ES"/>
        </w:rPr>
        <w:t xml:space="preserve"> </w:t>
      </w:r>
      <w:r w:rsidRPr="0035237C">
        <w:rPr>
          <w:rFonts w:ascii="Arial" w:hAnsi="Arial" w:cs="Arial"/>
          <w:sz w:val="22"/>
          <w:szCs w:val="22"/>
          <w:lang w:val="es-ES"/>
        </w:rPr>
        <w:t>unidades dentro</w:t>
      </w:r>
      <w:r w:rsidRPr="0035237C">
        <w:rPr>
          <w:rFonts w:ascii="Arial" w:hAnsi="Arial" w:cs="Arial"/>
          <w:spacing w:val="-1"/>
          <w:sz w:val="22"/>
          <w:szCs w:val="22"/>
          <w:lang w:val="es-ES"/>
        </w:rPr>
        <w:t xml:space="preserve"> </w:t>
      </w:r>
      <w:r w:rsidRPr="0035237C">
        <w:rPr>
          <w:rFonts w:ascii="Arial" w:hAnsi="Arial" w:cs="Arial"/>
          <w:sz w:val="22"/>
          <w:szCs w:val="22"/>
          <w:lang w:val="es-ES"/>
        </w:rPr>
        <w:t>de las universidades y centros de investigación. Software para</w:t>
      </w:r>
      <w:r w:rsidRPr="0035237C">
        <w:rPr>
          <w:rFonts w:ascii="Arial" w:hAnsi="Arial" w:cs="Arial"/>
          <w:spacing w:val="-1"/>
          <w:sz w:val="22"/>
          <w:szCs w:val="22"/>
          <w:lang w:val="es-ES"/>
        </w:rPr>
        <w:t xml:space="preserve"> </w:t>
      </w:r>
      <w:r w:rsidRPr="0035237C">
        <w:rPr>
          <w:rFonts w:ascii="Arial" w:hAnsi="Arial" w:cs="Arial"/>
          <w:sz w:val="22"/>
          <w:szCs w:val="22"/>
          <w:lang w:val="es-ES"/>
        </w:rPr>
        <w:t>docentes,</w:t>
      </w:r>
      <w:r w:rsidRPr="0035237C">
        <w:rPr>
          <w:rFonts w:ascii="Arial" w:hAnsi="Arial" w:cs="Arial"/>
          <w:spacing w:val="-3"/>
          <w:sz w:val="22"/>
          <w:szCs w:val="22"/>
          <w:lang w:val="es-ES"/>
        </w:rPr>
        <w:t xml:space="preserve"> </w:t>
      </w:r>
      <w:r w:rsidRPr="0035237C">
        <w:rPr>
          <w:rFonts w:ascii="Arial" w:hAnsi="Arial" w:cs="Arial"/>
          <w:sz w:val="22"/>
          <w:szCs w:val="22"/>
          <w:lang w:val="es-ES"/>
        </w:rPr>
        <w:t>alumnos o</w:t>
      </w:r>
      <w:r w:rsidRPr="0035237C">
        <w:rPr>
          <w:rFonts w:ascii="Arial" w:hAnsi="Arial" w:cs="Arial"/>
          <w:spacing w:val="-1"/>
          <w:sz w:val="22"/>
          <w:szCs w:val="22"/>
          <w:lang w:val="es-ES"/>
        </w:rPr>
        <w:t xml:space="preserve"> </w:t>
      </w:r>
      <w:r w:rsidRPr="0035237C">
        <w:rPr>
          <w:rFonts w:ascii="Arial" w:hAnsi="Arial" w:cs="Arial"/>
          <w:sz w:val="22"/>
          <w:szCs w:val="22"/>
          <w:lang w:val="es-ES"/>
        </w:rPr>
        <w:t>bien por</w:t>
      </w:r>
      <w:r w:rsidRPr="0035237C">
        <w:rPr>
          <w:rFonts w:ascii="Arial" w:hAnsi="Arial" w:cs="Arial"/>
          <w:spacing w:val="10"/>
          <w:sz w:val="22"/>
          <w:szCs w:val="22"/>
          <w:lang w:val="es-ES"/>
        </w:rPr>
        <w:t xml:space="preserve"> </w:t>
      </w:r>
      <w:r w:rsidRPr="0035237C">
        <w:rPr>
          <w:rFonts w:ascii="Arial" w:hAnsi="Arial" w:cs="Arial"/>
          <w:sz w:val="22"/>
          <w:szCs w:val="22"/>
          <w:lang w:val="es-ES"/>
        </w:rPr>
        <w:t>la</w:t>
      </w:r>
      <w:r w:rsidRPr="0035237C">
        <w:rPr>
          <w:rFonts w:ascii="Arial" w:hAnsi="Arial" w:cs="Arial"/>
          <w:spacing w:val="12"/>
          <w:sz w:val="22"/>
          <w:szCs w:val="22"/>
          <w:lang w:val="es-ES"/>
        </w:rPr>
        <w:t xml:space="preserve"> </w:t>
      </w:r>
      <w:r w:rsidRPr="0035237C">
        <w:rPr>
          <w:rFonts w:ascii="Arial" w:hAnsi="Arial" w:cs="Arial"/>
          <w:sz w:val="22"/>
          <w:szCs w:val="22"/>
          <w:lang w:val="es-ES"/>
        </w:rPr>
        <w:t>administración</w:t>
      </w:r>
      <w:r w:rsidRPr="0035237C">
        <w:rPr>
          <w:rFonts w:ascii="Arial" w:hAnsi="Arial" w:cs="Arial"/>
          <w:spacing w:val="9"/>
          <w:sz w:val="22"/>
          <w:szCs w:val="22"/>
          <w:lang w:val="es-ES"/>
        </w:rPr>
        <w:t xml:space="preserve"> </w:t>
      </w:r>
      <w:r w:rsidRPr="0035237C">
        <w:rPr>
          <w:rFonts w:ascii="Arial" w:hAnsi="Arial" w:cs="Arial"/>
          <w:sz w:val="22"/>
          <w:szCs w:val="22"/>
          <w:lang w:val="es-ES"/>
        </w:rPr>
        <w:t>de</w:t>
      </w:r>
      <w:r w:rsidRPr="0035237C">
        <w:rPr>
          <w:rFonts w:ascii="Arial" w:hAnsi="Arial" w:cs="Arial"/>
          <w:spacing w:val="10"/>
          <w:sz w:val="22"/>
          <w:szCs w:val="22"/>
          <w:lang w:val="es-ES"/>
        </w:rPr>
        <w:t xml:space="preserve"> </w:t>
      </w:r>
      <w:r w:rsidRPr="0035237C">
        <w:rPr>
          <w:rFonts w:ascii="Arial" w:hAnsi="Arial" w:cs="Arial"/>
          <w:sz w:val="22"/>
          <w:szCs w:val="22"/>
          <w:lang w:val="es-ES"/>
        </w:rPr>
        <w:t>las</w:t>
      </w:r>
      <w:r w:rsidRPr="0035237C">
        <w:rPr>
          <w:rFonts w:ascii="Arial" w:hAnsi="Arial" w:cs="Arial"/>
          <w:spacing w:val="10"/>
          <w:sz w:val="22"/>
          <w:szCs w:val="22"/>
          <w:lang w:val="es-ES"/>
        </w:rPr>
        <w:t xml:space="preserve"> </w:t>
      </w:r>
      <w:r w:rsidRPr="0035237C">
        <w:rPr>
          <w:rFonts w:ascii="Arial" w:hAnsi="Arial" w:cs="Arial"/>
          <w:sz w:val="22"/>
          <w:szCs w:val="22"/>
          <w:lang w:val="es-ES"/>
        </w:rPr>
        <w:t>Entidades.</w:t>
      </w:r>
      <w:r w:rsidRPr="0035237C">
        <w:rPr>
          <w:rFonts w:ascii="Arial" w:hAnsi="Arial" w:cs="Arial"/>
          <w:spacing w:val="9"/>
          <w:sz w:val="22"/>
          <w:szCs w:val="22"/>
          <w:lang w:val="es-ES"/>
        </w:rPr>
        <w:t xml:space="preserve"> </w:t>
      </w:r>
      <w:r w:rsidRPr="0035237C">
        <w:rPr>
          <w:rFonts w:ascii="Arial" w:hAnsi="Arial" w:cs="Arial"/>
          <w:sz w:val="22"/>
          <w:szCs w:val="22"/>
          <w:lang w:val="es-ES"/>
        </w:rPr>
        <w:t>A</w:t>
      </w:r>
      <w:r w:rsidRPr="0035237C">
        <w:rPr>
          <w:rFonts w:ascii="Arial" w:hAnsi="Arial" w:cs="Arial"/>
          <w:spacing w:val="9"/>
          <w:sz w:val="22"/>
          <w:szCs w:val="22"/>
          <w:lang w:val="es-ES"/>
        </w:rPr>
        <w:t xml:space="preserve"> </w:t>
      </w:r>
      <w:r w:rsidR="00B22DAC" w:rsidRPr="0035237C">
        <w:rPr>
          <w:rFonts w:ascii="Arial" w:hAnsi="Arial" w:cs="Arial"/>
          <w:sz w:val="22"/>
          <w:szCs w:val="22"/>
          <w:lang w:val="es-ES"/>
        </w:rPr>
        <w:t>continuación,</w:t>
      </w:r>
      <w:r w:rsidRPr="0035237C">
        <w:rPr>
          <w:rFonts w:ascii="Arial" w:hAnsi="Arial" w:cs="Arial"/>
          <w:spacing w:val="11"/>
          <w:sz w:val="22"/>
          <w:szCs w:val="22"/>
          <w:lang w:val="es-ES"/>
        </w:rPr>
        <w:t xml:space="preserve"> </w:t>
      </w:r>
      <w:r w:rsidRPr="0035237C">
        <w:rPr>
          <w:rFonts w:ascii="Arial" w:hAnsi="Arial" w:cs="Arial"/>
          <w:sz w:val="22"/>
          <w:szCs w:val="22"/>
          <w:lang w:val="es-ES"/>
        </w:rPr>
        <w:t>se</w:t>
      </w:r>
      <w:r w:rsidRPr="0035237C">
        <w:rPr>
          <w:rFonts w:ascii="Arial" w:hAnsi="Arial" w:cs="Arial"/>
          <w:spacing w:val="10"/>
          <w:sz w:val="22"/>
          <w:szCs w:val="22"/>
          <w:lang w:val="es-ES"/>
        </w:rPr>
        <w:t xml:space="preserve"> </w:t>
      </w:r>
      <w:r w:rsidRPr="0035237C">
        <w:rPr>
          <w:rFonts w:ascii="Arial" w:hAnsi="Arial" w:cs="Arial"/>
          <w:sz w:val="22"/>
          <w:szCs w:val="22"/>
          <w:lang w:val="es-ES"/>
        </w:rPr>
        <w:t>incluye</w:t>
      </w:r>
      <w:r w:rsidRPr="0035237C">
        <w:rPr>
          <w:rFonts w:ascii="Arial" w:hAnsi="Arial" w:cs="Arial"/>
          <w:spacing w:val="10"/>
          <w:sz w:val="22"/>
          <w:szCs w:val="22"/>
          <w:lang w:val="es-ES"/>
        </w:rPr>
        <w:t xml:space="preserve"> </w:t>
      </w:r>
      <w:r w:rsidRPr="0035237C">
        <w:rPr>
          <w:rFonts w:ascii="Arial" w:hAnsi="Arial" w:cs="Arial"/>
          <w:sz w:val="22"/>
          <w:szCs w:val="22"/>
          <w:lang w:val="es-ES"/>
        </w:rPr>
        <w:t>la</w:t>
      </w:r>
      <w:r w:rsidRPr="0035237C">
        <w:rPr>
          <w:rFonts w:ascii="Arial" w:hAnsi="Arial" w:cs="Arial"/>
          <w:spacing w:val="10"/>
          <w:sz w:val="22"/>
          <w:szCs w:val="22"/>
          <w:lang w:val="es-ES"/>
        </w:rPr>
        <w:t xml:space="preserve"> </w:t>
      </w:r>
      <w:r w:rsidRPr="0035237C">
        <w:rPr>
          <w:rFonts w:ascii="Arial" w:hAnsi="Arial" w:cs="Arial"/>
          <w:sz w:val="22"/>
          <w:szCs w:val="22"/>
          <w:lang w:val="es-ES"/>
        </w:rPr>
        <w:t>lista</w:t>
      </w:r>
      <w:r w:rsidRPr="0035237C">
        <w:rPr>
          <w:rFonts w:ascii="Arial" w:hAnsi="Arial" w:cs="Arial"/>
          <w:spacing w:val="12"/>
          <w:sz w:val="22"/>
          <w:szCs w:val="22"/>
          <w:lang w:val="es-ES"/>
        </w:rPr>
        <w:t xml:space="preserve"> </w:t>
      </w:r>
      <w:r w:rsidRPr="0035237C">
        <w:rPr>
          <w:rFonts w:ascii="Arial" w:hAnsi="Arial" w:cs="Arial"/>
          <w:sz w:val="22"/>
          <w:szCs w:val="22"/>
          <w:lang w:val="es-ES"/>
        </w:rPr>
        <w:t>ORIENTATIVA</w:t>
      </w:r>
      <w:r w:rsidRPr="0035237C">
        <w:rPr>
          <w:rFonts w:ascii="Arial" w:hAnsi="Arial" w:cs="Arial"/>
          <w:spacing w:val="12"/>
          <w:sz w:val="22"/>
          <w:szCs w:val="22"/>
          <w:lang w:val="es-ES"/>
        </w:rPr>
        <w:t xml:space="preserve"> </w:t>
      </w:r>
      <w:r w:rsidRPr="0035237C">
        <w:rPr>
          <w:rFonts w:ascii="Arial" w:hAnsi="Arial" w:cs="Arial"/>
          <w:sz w:val="22"/>
          <w:szCs w:val="22"/>
          <w:lang w:val="es-ES"/>
        </w:rPr>
        <w:t>de software de la categoría.</w:t>
      </w:r>
    </w:p>
    <w:p w14:paraId="737FC720" w14:textId="77777777" w:rsidR="00B97B73" w:rsidRPr="0035237C" w:rsidRDefault="00B97B73" w:rsidP="00B22DAC">
      <w:pPr>
        <w:kinsoku w:val="0"/>
        <w:overflowPunct w:val="0"/>
        <w:autoSpaceDE w:val="0"/>
        <w:autoSpaceDN w:val="0"/>
        <w:adjustRightInd w:val="0"/>
        <w:ind w:left="2"/>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747"/>
        <w:gridCol w:w="3726"/>
      </w:tblGrid>
      <w:tr w:rsidR="005F3607" w:rsidRPr="0035237C" w14:paraId="4F1D1AA5" w14:textId="77777777">
        <w:tc>
          <w:tcPr>
            <w:tcW w:w="0" w:type="auto"/>
          </w:tcPr>
          <w:p w14:paraId="6044AE26" w14:textId="77777777" w:rsidR="005F3607" w:rsidRPr="0035237C" w:rsidRDefault="005F3607" w:rsidP="000E75B1">
            <w:pPr>
              <w:jc w:val="both"/>
              <w:rPr>
                <w:rFonts w:ascii="Arial" w:hAnsi="Arial" w:cs="Arial"/>
                <w:b/>
                <w:bCs/>
                <w:sz w:val="22"/>
                <w:szCs w:val="22"/>
              </w:rPr>
            </w:pPr>
            <w:r w:rsidRPr="0035237C">
              <w:rPr>
                <w:rFonts w:ascii="Arial" w:hAnsi="Arial" w:cs="Arial"/>
                <w:b/>
                <w:bCs/>
                <w:sz w:val="22"/>
                <w:szCs w:val="22"/>
              </w:rPr>
              <w:lastRenderedPageBreak/>
              <w:t>Fabricante</w:t>
            </w:r>
          </w:p>
        </w:tc>
        <w:tc>
          <w:tcPr>
            <w:tcW w:w="0" w:type="auto"/>
          </w:tcPr>
          <w:p w14:paraId="45D9C9BC" w14:textId="77777777" w:rsidR="005F3607" w:rsidRPr="0035237C" w:rsidRDefault="005F3607" w:rsidP="000E75B1">
            <w:pPr>
              <w:jc w:val="both"/>
              <w:rPr>
                <w:rFonts w:ascii="Arial" w:hAnsi="Arial" w:cs="Arial"/>
                <w:b/>
                <w:bCs/>
                <w:sz w:val="22"/>
                <w:szCs w:val="22"/>
              </w:rPr>
            </w:pPr>
            <w:r w:rsidRPr="0035237C">
              <w:rPr>
                <w:rFonts w:ascii="Arial" w:hAnsi="Arial" w:cs="Arial"/>
                <w:b/>
                <w:bCs/>
                <w:sz w:val="22"/>
                <w:szCs w:val="22"/>
              </w:rPr>
              <w:t>Producto</w:t>
            </w:r>
          </w:p>
        </w:tc>
      </w:tr>
      <w:tr w:rsidR="005F3607" w:rsidRPr="0035237C" w14:paraId="0EFFA542" w14:textId="77777777">
        <w:tc>
          <w:tcPr>
            <w:tcW w:w="0" w:type="auto"/>
          </w:tcPr>
          <w:p w14:paraId="2A94149E"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Altas.ti</w:t>
            </w:r>
          </w:p>
        </w:tc>
        <w:tc>
          <w:tcPr>
            <w:tcW w:w="0" w:type="auto"/>
          </w:tcPr>
          <w:p w14:paraId="0DE7C1BA"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Atlas.ti</w:t>
            </w:r>
          </w:p>
        </w:tc>
      </w:tr>
      <w:tr w:rsidR="005F3607" w:rsidRPr="0035237C" w14:paraId="31ABEEA3" w14:textId="77777777">
        <w:tc>
          <w:tcPr>
            <w:tcW w:w="0" w:type="auto"/>
          </w:tcPr>
          <w:p w14:paraId="0073A0A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Ansys</w:t>
            </w:r>
          </w:p>
        </w:tc>
        <w:tc>
          <w:tcPr>
            <w:tcW w:w="0" w:type="auto"/>
          </w:tcPr>
          <w:p w14:paraId="6EE7120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Ansys</w:t>
            </w:r>
          </w:p>
        </w:tc>
      </w:tr>
      <w:tr w:rsidR="005F3607" w:rsidRPr="0035237C" w14:paraId="02C09658" w14:textId="77777777">
        <w:tc>
          <w:tcPr>
            <w:tcW w:w="0" w:type="auto"/>
          </w:tcPr>
          <w:p w14:paraId="2BEEC2E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Aspen</w:t>
            </w:r>
          </w:p>
        </w:tc>
        <w:tc>
          <w:tcPr>
            <w:tcW w:w="0" w:type="auto"/>
          </w:tcPr>
          <w:p w14:paraId="01B7C9AD"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Aspen</w:t>
            </w:r>
          </w:p>
        </w:tc>
      </w:tr>
      <w:tr w:rsidR="005F3607" w:rsidRPr="0035237C" w14:paraId="7C55EFF5" w14:textId="77777777">
        <w:tc>
          <w:tcPr>
            <w:tcW w:w="0" w:type="auto"/>
          </w:tcPr>
          <w:p w14:paraId="31544CB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Blackboard</w:t>
            </w:r>
          </w:p>
        </w:tc>
        <w:tc>
          <w:tcPr>
            <w:tcW w:w="0" w:type="auto"/>
          </w:tcPr>
          <w:p w14:paraId="0A0EFEE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Ally</w:t>
            </w:r>
          </w:p>
        </w:tc>
      </w:tr>
      <w:tr w:rsidR="005F3607" w:rsidRPr="0035237C" w14:paraId="60B9683E" w14:textId="77777777">
        <w:tc>
          <w:tcPr>
            <w:tcW w:w="0" w:type="auto"/>
          </w:tcPr>
          <w:p w14:paraId="07E3768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Brainexplorer</w:t>
            </w:r>
          </w:p>
        </w:tc>
        <w:tc>
          <w:tcPr>
            <w:tcW w:w="0" w:type="auto"/>
          </w:tcPr>
          <w:p w14:paraId="3C45E6F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Brainexplorer</w:t>
            </w:r>
          </w:p>
        </w:tc>
      </w:tr>
      <w:tr w:rsidR="005F3607" w:rsidRPr="0035237C" w14:paraId="487917AD" w14:textId="77777777">
        <w:tc>
          <w:tcPr>
            <w:tcW w:w="0" w:type="auto"/>
          </w:tcPr>
          <w:p w14:paraId="43E0F14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Chemoffice</w:t>
            </w:r>
          </w:p>
        </w:tc>
        <w:tc>
          <w:tcPr>
            <w:tcW w:w="0" w:type="auto"/>
          </w:tcPr>
          <w:p w14:paraId="279634E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ChemOffice</w:t>
            </w:r>
          </w:p>
        </w:tc>
      </w:tr>
      <w:tr w:rsidR="005F3607" w:rsidRPr="0035237C" w14:paraId="50BE52ED" w14:textId="77777777">
        <w:tc>
          <w:tcPr>
            <w:tcW w:w="0" w:type="auto"/>
          </w:tcPr>
          <w:p w14:paraId="688E2EC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Comsol</w:t>
            </w:r>
          </w:p>
        </w:tc>
        <w:tc>
          <w:tcPr>
            <w:tcW w:w="0" w:type="auto"/>
          </w:tcPr>
          <w:p w14:paraId="31A637F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Comsol</w:t>
            </w:r>
          </w:p>
        </w:tc>
      </w:tr>
      <w:tr w:rsidR="005F3607" w:rsidRPr="0035237C" w14:paraId="1D362192" w14:textId="77777777">
        <w:tc>
          <w:tcPr>
            <w:tcW w:w="0" w:type="auto"/>
          </w:tcPr>
          <w:p w14:paraId="3080378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Crystalmaker</w:t>
            </w:r>
          </w:p>
        </w:tc>
        <w:tc>
          <w:tcPr>
            <w:tcW w:w="0" w:type="auto"/>
          </w:tcPr>
          <w:p w14:paraId="41DED8F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Crystalmaker</w:t>
            </w:r>
          </w:p>
        </w:tc>
      </w:tr>
      <w:tr w:rsidR="005F3607" w:rsidRPr="0035237C" w14:paraId="498B8ABB" w14:textId="77777777">
        <w:tc>
          <w:tcPr>
            <w:tcW w:w="0" w:type="auto"/>
          </w:tcPr>
          <w:p w14:paraId="40B2AD7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Datacamp</w:t>
            </w:r>
          </w:p>
        </w:tc>
        <w:tc>
          <w:tcPr>
            <w:tcW w:w="0" w:type="auto"/>
          </w:tcPr>
          <w:p w14:paraId="21B5766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Datacamp</w:t>
            </w:r>
          </w:p>
        </w:tc>
      </w:tr>
      <w:tr w:rsidR="005F3607" w:rsidRPr="0035237C" w14:paraId="4E41184F" w14:textId="77777777">
        <w:tc>
          <w:tcPr>
            <w:tcW w:w="0" w:type="auto"/>
          </w:tcPr>
          <w:p w14:paraId="09560ED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Davinci</w:t>
            </w:r>
          </w:p>
        </w:tc>
        <w:tc>
          <w:tcPr>
            <w:tcW w:w="0" w:type="auto"/>
          </w:tcPr>
          <w:p w14:paraId="4583041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Davinci Resolve 15</w:t>
            </w:r>
          </w:p>
        </w:tc>
      </w:tr>
      <w:tr w:rsidR="005F3607" w:rsidRPr="0035237C" w14:paraId="5B5E7B07" w14:textId="77777777">
        <w:tc>
          <w:tcPr>
            <w:tcW w:w="0" w:type="auto"/>
          </w:tcPr>
          <w:p w14:paraId="324E77C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Didapages</w:t>
            </w:r>
          </w:p>
        </w:tc>
        <w:tc>
          <w:tcPr>
            <w:tcW w:w="0" w:type="auto"/>
          </w:tcPr>
          <w:p w14:paraId="0754CD8E"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Didapages</w:t>
            </w:r>
          </w:p>
        </w:tc>
      </w:tr>
      <w:tr w:rsidR="005F3607" w:rsidRPr="0035237C" w14:paraId="059B22C6" w14:textId="77777777">
        <w:tc>
          <w:tcPr>
            <w:tcW w:w="0" w:type="auto"/>
          </w:tcPr>
          <w:p w14:paraId="52A2AF75"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Econometric</w:t>
            </w:r>
          </w:p>
        </w:tc>
        <w:tc>
          <w:tcPr>
            <w:tcW w:w="0" w:type="auto"/>
          </w:tcPr>
          <w:p w14:paraId="4631F545"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Econometric Views</w:t>
            </w:r>
          </w:p>
        </w:tc>
      </w:tr>
      <w:tr w:rsidR="005F3607" w:rsidRPr="0035237C" w14:paraId="19332C2D" w14:textId="77777777">
        <w:tc>
          <w:tcPr>
            <w:tcW w:w="0" w:type="auto"/>
          </w:tcPr>
          <w:p w14:paraId="2B91BD1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Endalia</w:t>
            </w:r>
          </w:p>
        </w:tc>
        <w:tc>
          <w:tcPr>
            <w:tcW w:w="0" w:type="auto"/>
          </w:tcPr>
          <w:p w14:paraId="110F761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Endalia</w:t>
            </w:r>
          </w:p>
        </w:tc>
      </w:tr>
      <w:tr w:rsidR="005F3607" w:rsidRPr="0035237C" w14:paraId="7FAFC8B3" w14:textId="77777777">
        <w:tc>
          <w:tcPr>
            <w:tcW w:w="0" w:type="auto"/>
          </w:tcPr>
          <w:p w14:paraId="5B32749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F4 transkription</w:t>
            </w:r>
          </w:p>
        </w:tc>
        <w:tc>
          <w:tcPr>
            <w:tcW w:w="0" w:type="auto"/>
          </w:tcPr>
          <w:p w14:paraId="39AEBDB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F4 transkription</w:t>
            </w:r>
          </w:p>
        </w:tc>
      </w:tr>
      <w:tr w:rsidR="005F3607" w:rsidRPr="0035237C" w14:paraId="0015DAAB" w14:textId="77777777">
        <w:tc>
          <w:tcPr>
            <w:tcW w:w="0" w:type="auto"/>
          </w:tcPr>
          <w:p w14:paraId="15B36AF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FRAGSTATS</w:t>
            </w:r>
          </w:p>
        </w:tc>
        <w:tc>
          <w:tcPr>
            <w:tcW w:w="0" w:type="auto"/>
          </w:tcPr>
          <w:p w14:paraId="1F1B9452"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FRAGSTATS</w:t>
            </w:r>
          </w:p>
        </w:tc>
      </w:tr>
      <w:tr w:rsidR="005F3607" w:rsidRPr="0035237C" w14:paraId="2EB1644E" w14:textId="77777777">
        <w:tc>
          <w:tcPr>
            <w:tcW w:w="0" w:type="auto"/>
          </w:tcPr>
          <w:p w14:paraId="61729388"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HecGeoHMS</w:t>
            </w:r>
          </w:p>
        </w:tc>
        <w:tc>
          <w:tcPr>
            <w:tcW w:w="0" w:type="auto"/>
          </w:tcPr>
          <w:p w14:paraId="0392B83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HecGeoHMS</w:t>
            </w:r>
          </w:p>
        </w:tc>
      </w:tr>
      <w:tr w:rsidR="005F3607" w:rsidRPr="0035237C" w14:paraId="4809A127" w14:textId="77777777">
        <w:tc>
          <w:tcPr>
            <w:tcW w:w="0" w:type="auto"/>
          </w:tcPr>
          <w:p w14:paraId="6661CDC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511FB25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IBM SPSS</w:t>
            </w:r>
          </w:p>
        </w:tc>
      </w:tr>
      <w:tr w:rsidR="005F3607" w:rsidRPr="0035237C" w14:paraId="053A7428" w14:textId="77777777">
        <w:tc>
          <w:tcPr>
            <w:tcW w:w="0" w:type="auto"/>
          </w:tcPr>
          <w:p w14:paraId="34781E1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Indra</w:t>
            </w:r>
          </w:p>
        </w:tc>
        <w:tc>
          <w:tcPr>
            <w:tcW w:w="0" w:type="auto"/>
          </w:tcPr>
          <w:p w14:paraId="7F268E9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Editran</w:t>
            </w:r>
          </w:p>
        </w:tc>
      </w:tr>
      <w:tr w:rsidR="005F3607" w:rsidRPr="0035237C" w14:paraId="2C804AE5" w14:textId="77777777">
        <w:tc>
          <w:tcPr>
            <w:tcW w:w="0" w:type="auto"/>
          </w:tcPr>
          <w:p w14:paraId="2E86E8E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Intelliboard</w:t>
            </w:r>
          </w:p>
        </w:tc>
        <w:tc>
          <w:tcPr>
            <w:tcW w:w="0" w:type="auto"/>
          </w:tcPr>
          <w:p w14:paraId="08A13BD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Intelliboard</w:t>
            </w:r>
          </w:p>
        </w:tc>
      </w:tr>
      <w:tr w:rsidR="005F3607" w:rsidRPr="0035237C" w14:paraId="315F6948" w14:textId="77777777">
        <w:tc>
          <w:tcPr>
            <w:tcW w:w="0" w:type="auto"/>
          </w:tcPr>
          <w:p w14:paraId="50C5ECB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LigandScout</w:t>
            </w:r>
          </w:p>
        </w:tc>
        <w:tc>
          <w:tcPr>
            <w:tcW w:w="0" w:type="auto"/>
          </w:tcPr>
          <w:p w14:paraId="5417D55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LigandScout</w:t>
            </w:r>
          </w:p>
        </w:tc>
      </w:tr>
      <w:tr w:rsidR="005F3607" w:rsidRPr="0035237C" w14:paraId="158D40BD" w14:textId="77777777">
        <w:tc>
          <w:tcPr>
            <w:tcW w:w="0" w:type="auto"/>
          </w:tcPr>
          <w:p w14:paraId="3456B55D"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National Ins</w:t>
            </w:r>
          </w:p>
        </w:tc>
        <w:tc>
          <w:tcPr>
            <w:tcW w:w="0" w:type="auto"/>
          </w:tcPr>
          <w:p w14:paraId="7D78923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Labview</w:t>
            </w:r>
          </w:p>
        </w:tc>
      </w:tr>
      <w:tr w:rsidR="005F3607" w:rsidRPr="0035237C" w14:paraId="3F3F3D7B" w14:textId="77777777">
        <w:tc>
          <w:tcPr>
            <w:tcW w:w="0" w:type="auto"/>
          </w:tcPr>
          <w:p w14:paraId="66F94B8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MATHS FOR MORE, S.L.</w:t>
            </w:r>
          </w:p>
        </w:tc>
        <w:tc>
          <w:tcPr>
            <w:tcW w:w="0" w:type="auto"/>
          </w:tcPr>
          <w:p w14:paraId="04D3751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Wiris</w:t>
            </w:r>
          </w:p>
        </w:tc>
      </w:tr>
      <w:tr w:rsidR="005F3607" w:rsidRPr="0035237C" w14:paraId="2D3068BF" w14:textId="77777777">
        <w:tc>
          <w:tcPr>
            <w:tcW w:w="0" w:type="auto"/>
          </w:tcPr>
          <w:p w14:paraId="782680E1"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Paradigm</w:t>
            </w:r>
          </w:p>
        </w:tc>
        <w:tc>
          <w:tcPr>
            <w:tcW w:w="0" w:type="auto"/>
          </w:tcPr>
          <w:p w14:paraId="782B38D6"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GOCAD</w:t>
            </w:r>
          </w:p>
        </w:tc>
      </w:tr>
      <w:tr w:rsidR="005F3607" w:rsidRPr="0035237C" w14:paraId="6EDBC3F8" w14:textId="77777777">
        <w:tc>
          <w:tcPr>
            <w:tcW w:w="0" w:type="auto"/>
          </w:tcPr>
          <w:p w14:paraId="352F3CBB"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Pixelware</w:t>
            </w:r>
          </w:p>
        </w:tc>
        <w:tc>
          <w:tcPr>
            <w:tcW w:w="0" w:type="auto"/>
          </w:tcPr>
          <w:p w14:paraId="7039A780"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Plataforma Contractació Electrònica</w:t>
            </w:r>
          </w:p>
        </w:tc>
      </w:tr>
      <w:tr w:rsidR="005F3607" w:rsidRPr="0035237C" w14:paraId="53BF8B26" w14:textId="77777777">
        <w:tc>
          <w:tcPr>
            <w:tcW w:w="0" w:type="auto"/>
          </w:tcPr>
          <w:p w14:paraId="7FFA05A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Pluralsight</w:t>
            </w:r>
          </w:p>
        </w:tc>
        <w:tc>
          <w:tcPr>
            <w:tcW w:w="0" w:type="auto"/>
          </w:tcPr>
          <w:p w14:paraId="35B74ADB"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Pluralsight</w:t>
            </w:r>
          </w:p>
        </w:tc>
      </w:tr>
      <w:tr w:rsidR="005F3607" w:rsidRPr="0035237C" w14:paraId="0F834896" w14:textId="77777777">
        <w:tc>
          <w:tcPr>
            <w:tcW w:w="0" w:type="auto"/>
          </w:tcPr>
          <w:p w14:paraId="764A179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QSR International</w:t>
            </w:r>
          </w:p>
        </w:tc>
        <w:tc>
          <w:tcPr>
            <w:tcW w:w="0" w:type="auto"/>
          </w:tcPr>
          <w:p w14:paraId="1378773E"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NVIVO</w:t>
            </w:r>
          </w:p>
        </w:tc>
      </w:tr>
      <w:tr w:rsidR="005F3607" w:rsidRPr="0035237C" w14:paraId="514682C6" w14:textId="77777777">
        <w:tc>
          <w:tcPr>
            <w:tcW w:w="0" w:type="auto"/>
          </w:tcPr>
          <w:p w14:paraId="3A846BC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Rhinoceros</w:t>
            </w:r>
          </w:p>
        </w:tc>
        <w:tc>
          <w:tcPr>
            <w:tcW w:w="0" w:type="auto"/>
          </w:tcPr>
          <w:p w14:paraId="0527572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Rhino</w:t>
            </w:r>
          </w:p>
        </w:tc>
      </w:tr>
      <w:tr w:rsidR="005F3607" w:rsidRPr="0035237C" w14:paraId="6BCFB95F" w14:textId="77777777">
        <w:tc>
          <w:tcPr>
            <w:tcW w:w="0" w:type="auto"/>
          </w:tcPr>
          <w:p w14:paraId="1913D47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SAP</w:t>
            </w:r>
          </w:p>
        </w:tc>
        <w:tc>
          <w:tcPr>
            <w:tcW w:w="0" w:type="auto"/>
          </w:tcPr>
          <w:p w14:paraId="28CA168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SAP ERP, CRM…</w:t>
            </w:r>
          </w:p>
        </w:tc>
      </w:tr>
      <w:tr w:rsidR="005F3607" w:rsidRPr="0035237C" w14:paraId="009F4C91" w14:textId="77777777">
        <w:tc>
          <w:tcPr>
            <w:tcW w:w="0" w:type="auto"/>
          </w:tcPr>
          <w:p w14:paraId="1B075A6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SAS</w:t>
            </w:r>
          </w:p>
        </w:tc>
        <w:tc>
          <w:tcPr>
            <w:tcW w:w="0" w:type="auto"/>
          </w:tcPr>
          <w:p w14:paraId="0424536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SAS Educational Analytical Suite</w:t>
            </w:r>
          </w:p>
        </w:tc>
      </w:tr>
      <w:tr w:rsidR="005F3607" w:rsidRPr="0035237C" w14:paraId="27E9630F" w14:textId="77777777">
        <w:tc>
          <w:tcPr>
            <w:tcW w:w="0" w:type="auto"/>
          </w:tcPr>
          <w:p w14:paraId="7A48FD1C"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TreeView</w:t>
            </w:r>
          </w:p>
        </w:tc>
        <w:tc>
          <w:tcPr>
            <w:tcW w:w="0" w:type="auto"/>
          </w:tcPr>
          <w:p w14:paraId="5D232258"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TreeView</w:t>
            </w:r>
          </w:p>
        </w:tc>
      </w:tr>
      <w:tr w:rsidR="005F3607" w:rsidRPr="0035237C" w14:paraId="4A57C49D" w14:textId="77777777">
        <w:tc>
          <w:tcPr>
            <w:tcW w:w="0" w:type="auto"/>
          </w:tcPr>
          <w:p w14:paraId="3F8A0F2A"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Universitas XXI</w:t>
            </w:r>
          </w:p>
        </w:tc>
        <w:tc>
          <w:tcPr>
            <w:tcW w:w="0" w:type="auto"/>
          </w:tcPr>
          <w:p w14:paraId="2E749A7F" w14:textId="180D1E15" w:rsidR="005F3607" w:rsidRPr="0035237C" w:rsidRDefault="005F3607" w:rsidP="000E75B1">
            <w:pPr>
              <w:jc w:val="both"/>
              <w:rPr>
                <w:rFonts w:ascii="Arial" w:hAnsi="Arial" w:cs="Arial"/>
                <w:sz w:val="22"/>
                <w:szCs w:val="22"/>
              </w:rPr>
            </w:pPr>
            <w:r w:rsidRPr="0035237C">
              <w:rPr>
                <w:rFonts w:ascii="Arial" w:hAnsi="Arial" w:cs="Arial"/>
                <w:sz w:val="22"/>
                <w:szCs w:val="22"/>
              </w:rPr>
              <w:t>Universitas XXI Mòdul Investigació</w:t>
            </w:r>
            <w:r w:rsidR="00C37A63" w:rsidRPr="0035237C">
              <w:rPr>
                <w:rFonts w:ascii="Arial" w:hAnsi="Arial" w:cs="Arial"/>
                <w:sz w:val="22"/>
                <w:szCs w:val="22"/>
              </w:rPr>
              <w:t>n</w:t>
            </w:r>
          </w:p>
        </w:tc>
      </w:tr>
      <w:tr w:rsidR="005F3607" w:rsidRPr="0035237C" w14:paraId="327175EB" w14:textId="77777777">
        <w:tc>
          <w:tcPr>
            <w:tcW w:w="0" w:type="auto"/>
          </w:tcPr>
          <w:p w14:paraId="241EAA02"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Vímeo</w:t>
            </w:r>
          </w:p>
        </w:tc>
        <w:tc>
          <w:tcPr>
            <w:tcW w:w="0" w:type="auto"/>
          </w:tcPr>
          <w:p w14:paraId="476CC294"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Vímeo</w:t>
            </w:r>
          </w:p>
        </w:tc>
      </w:tr>
      <w:tr w:rsidR="005F3607" w:rsidRPr="0035237C" w14:paraId="13E5FC00" w14:textId="77777777">
        <w:tc>
          <w:tcPr>
            <w:tcW w:w="0" w:type="auto"/>
          </w:tcPr>
          <w:p w14:paraId="45C57D28"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Wolfram</w:t>
            </w:r>
          </w:p>
        </w:tc>
        <w:tc>
          <w:tcPr>
            <w:tcW w:w="0" w:type="auto"/>
          </w:tcPr>
          <w:p w14:paraId="445F37A1"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Mathematica</w:t>
            </w:r>
          </w:p>
        </w:tc>
      </w:tr>
      <w:tr w:rsidR="005F3607" w:rsidRPr="0035237C" w14:paraId="2B188870" w14:textId="77777777">
        <w:tc>
          <w:tcPr>
            <w:tcW w:w="0" w:type="auto"/>
          </w:tcPr>
          <w:p w14:paraId="79013DAD"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Xlstat</w:t>
            </w:r>
          </w:p>
        </w:tc>
        <w:tc>
          <w:tcPr>
            <w:tcW w:w="0" w:type="auto"/>
          </w:tcPr>
          <w:p w14:paraId="3FA80019"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Xlstat</w:t>
            </w:r>
          </w:p>
        </w:tc>
      </w:tr>
    </w:tbl>
    <w:p w14:paraId="5554373C" w14:textId="77777777" w:rsidR="00137FB4" w:rsidRPr="0035237C" w:rsidRDefault="00137FB4" w:rsidP="00B22DAC">
      <w:pPr>
        <w:jc w:val="both"/>
        <w:rPr>
          <w:rFonts w:ascii="Arial" w:hAnsi="Arial" w:cs="Arial"/>
          <w:sz w:val="22"/>
          <w:szCs w:val="22"/>
        </w:rPr>
      </w:pPr>
    </w:p>
    <w:p w14:paraId="6474FFF6" w14:textId="5AFDD9D1" w:rsidR="00137FB4" w:rsidRPr="0035237C" w:rsidRDefault="004C0EFC" w:rsidP="00B22DAC">
      <w:pPr>
        <w:jc w:val="both"/>
        <w:rPr>
          <w:rFonts w:ascii="Arial" w:hAnsi="Arial" w:cs="Arial"/>
          <w:sz w:val="22"/>
          <w:szCs w:val="22"/>
        </w:rPr>
      </w:pPr>
      <w:r w:rsidRPr="0035237C">
        <w:rPr>
          <w:rFonts w:ascii="Arial" w:hAnsi="Arial" w:cs="Arial"/>
          <w:sz w:val="22"/>
          <w:szCs w:val="22"/>
        </w:rPr>
        <w:t xml:space="preserve">Las empresas homologadas para cada categoría se consultan en </w:t>
      </w:r>
      <w:r w:rsidR="005F3607" w:rsidRPr="0035237C">
        <w:rPr>
          <w:rFonts w:ascii="Arial" w:hAnsi="Arial" w:cs="Arial"/>
          <w:sz w:val="22"/>
          <w:szCs w:val="22"/>
        </w:rPr>
        <w:t xml:space="preserve">el Portal de Compras en la sección ¿Qué puedo comprar? </w:t>
      </w:r>
      <w:r w:rsidR="00A37F0B" w:rsidRPr="0035237C">
        <w:rPr>
          <w:rFonts w:ascii="Arial" w:hAnsi="Arial" w:cs="Arial"/>
          <w:sz w:val="22"/>
          <w:szCs w:val="22"/>
        </w:rPr>
        <w:t>a</w:t>
      </w:r>
      <w:r w:rsidR="005F3607" w:rsidRPr="0035237C">
        <w:rPr>
          <w:rFonts w:ascii="Arial" w:hAnsi="Arial" w:cs="Arial"/>
          <w:sz w:val="22"/>
          <w:szCs w:val="22"/>
        </w:rPr>
        <w:t>ccediendo al fichero E</w:t>
      </w:r>
      <w:r w:rsidRPr="0035237C">
        <w:rPr>
          <w:rFonts w:ascii="Arial" w:hAnsi="Arial" w:cs="Arial"/>
          <w:sz w:val="22"/>
          <w:szCs w:val="22"/>
        </w:rPr>
        <w:t>xcel</w:t>
      </w:r>
      <w:r w:rsidR="005F3607" w:rsidRPr="0035237C">
        <w:rPr>
          <w:rFonts w:ascii="Arial" w:hAnsi="Arial" w:cs="Arial"/>
          <w:sz w:val="22"/>
          <w:szCs w:val="22"/>
        </w:rPr>
        <w:t xml:space="preserve"> </w:t>
      </w:r>
      <w:r w:rsidR="00A37F0B" w:rsidRPr="0035237C">
        <w:rPr>
          <w:rFonts w:ascii="Arial" w:hAnsi="Arial" w:cs="Arial"/>
          <w:sz w:val="22"/>
          <w:szCs w:val="22"/>
        </w:rPr>
        <w:t>a través del enlace incluido en cada categoría.</w:t>
      </w:r>
      <w:r w:rsidRPr="0035237C">
        <w:rPr>
          <w:rFonts w:ascii="Arial" w:hAnsi="Arial" w:cs="Arial"/>
          <w:sz w:val="22"/>
          <w:szCs w:val="22"/>
        </w:rPr>
        <w:t xml:space="preserve"> </w:t>
      </w:r>
    </w:p>
    <w:p w14:paraId="26C515CA" w14:textId="38B9277D" w:rsidR="00A37F0B" w:rsidRPr="0035237C" w:rsidRDefault="00A37F0B" w:rsidP="00B22DAC">
      <w:pPr>
        <w:jc w:val="both"/>
        <w:rPr>
          <w:rFonts w:ascii="Arial" w:hAnsi="Arial" w:cs="Arial"/>
          <w:sz w:val="22"/>
          <w:szCs w:val="22"/>
        </w:rPr>
      </w:pPr>
      <w:r w:rsidRPr="0035237C">
        <w:rPr>
          <w:rFonts w:ascii="Arial" w:hAnsi="Arial" w:cs="Arial"/>
          <w:noProof/>
          <w:sz w:val="22"/>
          <w:szCs w:val="22"/>
        </w:rPr>
        <w:drawing>
          <wp:inline distT="0" distB="0" distL="0" distR="0" wp14:anchorId="322CA98C" wp14:editId="2E39BBBF">
            <wp:extent cx="4902812" cy="1143000"/>
            <wp:effectExtent l="0" t="0" r="0" b="0"/>
            <wp:docPr id="168357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407" name=""/>
                    <pic:cNvPicPr/>
                  </pic:nvPicPr>
                  <pic:blipFill>
                    <a:blip r:embed="rId8"/>
                    <a:stretch>
                      <a:fillRect/>
                    </a:stretch>
                  </pic:blipFill>
                  <pic:spPr>
                    <a:xfrm>
                      <a:off x="0" y="0"/>
                      <a:ext cx="4954208" cy="1154982"/>
                    </a:xfrm>
                    <a:prstGeom prst="rect">
                      <a:avLst/>
                    </a:prstGeom>
                  </pic:spPr>
                </pic:pic>
              </a:graphicData>
            </a:graphic>
          </wp:inline>
        </w:drawing>
      </w:r>
    </w:p>
    <w:p w14:paraId="6DD82B59" w14:textId="0BD4177F" w:rsidR="00B97B73" w:rsidRPr="0035237C" w:rsidRDefault="00A22FA8" w:rsidP="00B22DAC">
      <w:pPr>
        <w:pStyle w:val="Default"/>
        <w:jc w:val="both"/>
        <w:rPr>
          <w:rFonts w:ascii="Arial" w:hAnsi="Arial" w:cs="Arial"/>
          <w:b/>
          <w:bCs/>
          <w:sz w:val="22"/>
          <w:szCs w:val="22"/>
        </w:rPr>
      </w:pPr>
      <w:r w:rsidRPr="0035237C">
        <w:rPr>
          <w:rFonts w:ascii="Arial" w:hAnsi="Arial" w:cs="Arial"/>
          <w:b/>
          <w:bCs/>
          <w:sz w:val="22"/>
          <w:szCs w:val="22"/>
        </w:rPr>
        <w:lastRenderedPageBreak/>
        <w:t xml:space="preserve">1.3 </w:t>
      </w:r>
      <w:r w:rsidR="00B97B73" w:rsidRPr="0035237C">
        <w:rPr>
          <w:rFonts w:ascii="Arial" w:hAnsi="Arial" w:cs="Arial"/>
          <w:b/>
          <w:bCs/>
          <w:sz w:val="22"/>
          <w:szCs w:val="22"/>
        </w:rPr>
        <w:t>Condiciones del suministro</w:t>
      </w:r>
    </w:p>
    <w:p w14:paraId="46A1E985" w14:textId="77777777" w:rsidR="00B97B73" w:rsidRPr="0035237C" w:rsidRDefault="00B97B73" w:rsidP="00B22DAC">
      <w:pPr>
        <w:pStyle w:val="Default"/>
        <w:jc w:val="both"/>
        <w:rPr>
          <w:rFonts w:ascii="Arial" w:hAnsi="Arial" w:cs="Arial"/>
          <w:sz w:val="22"/>
          <w:szCs w:val="22"/>
        </w:rPr>
      </w:pPr>
    </w:p>
    <w:p w14:paraId="4F4957A8" w14:textId="1903ECD8" w:rsidR="00B97B73" w:rsidRPr="0035237C" w:rsidRDefault="00B97B73" w:rsidP="00B22DAC">
      <w:pPr>
        <w:pStyle w:val="Default"/>
        <w:jc w:val="both"/>
        <w:rPr>
          <w:rFonts w:ascii="Arial" w:hAnsi="Arial" w:cs="Arial"/>
          <w:sz w:val="22"/>
          <w:szCs w:val="22"/>
        </w:rPr>
      </w:pPr>
      <w:r w:rsidRPr="0035237C">
        <w:rPr>
          <w:rFonts w:ascii="Arial" w:hAnsi="Arial" w:cs="Arial"/>
          <w:sz w:val="22"/>
          <w:szCs w:val="22"/>
        </w:rPr>
        <w:t xml:space="preserve">Los adjudicatarios de un contrato específico suministrarán el software de acuerdo con las condiciones de entrega determinadas por la Entidad con la que se ha firmado el contrato. La Entidad no asumirá responsabilidad alguna sobre el software que el proveedor haya podido remitir hasta que </w:t>
      </w:r>
      <w:r w:rsidRPr="00B75E79">
        <w:rPr>
          <w:rFonts w:ascii="Arial" w:hAnsi="Arial" w:cs="Arial"/>
          <w:b/>
          <w:bCs/>
          <w:sz w:val="22"/>
          <w:szCs w:val="22"/>
        </w:rPr>
        <w:t xml:space="preserve">la persona indicada como autorizada por parte de la Entidad no haya </w:t>
      </w:r>
      <w:proofErr w:type="spellStart"/>
      <w:r w:rsidRPr="00B75E79">
        <w:rPr>
          <w:rFonts w:ascii="Arial" w:hAnsi="Arial" w:cs="Arial"/>
          <w:b/>
          <w:bCs/>
          <w:sz w:val="22"/>
          <w:szCs w:val="22"/>
        </w:rPr>
        <w:t>recepcionado</w:t>
      </w:r>
      <w:proofErr w:type="spellEnd"/>
      <w:r w:rsidRPr="00B75E79">
        <w:rPr>
          <w:rFonts w:ascii="Arial" w:hAnsi="Arial" w:cs="Arial"/>
          <w:b/>
          <w:bCs/>
          <w:sz w:val="22"/>
          <w:szCs w:val="22"/>
        </w:rPr>
        <w:t xml:space="preserve"> convenientemente el contenido del pedido</w:t>
      </w:r>
      <w:r w:rsidRPr="0035237C">
        <w:rPr>
          <w:rFonts w:ascii="Arial" w:hAnsi="Arial" w:cs="Arial"/>
          <w:sz w:val="22"/>
          <w:szCs w:val="22"/>
        </w:rPr>
        <w:t xml:space="preserve">. En particular, irán a cargo del adjudicatario los gastos que resulten del incumplimiento de las condiciones indicadas en el contrato o del incumplimiento de las instrucciones que a tal efecto le haya comunicado la Entidad contratante. </w:t>
      </w:r>
    </w:p>
    <w:p w14:paraId="180727B1" w14:textId="77777777" w:rsidR="00B97B73" w:rsidRPr="0035237C" w:rsidRDefault="00B97B73" w:rsidP="00B22DAC">
      <w:pPr>
        <w:pStyle w:val="Default"/>
        <w:jc w:val="both"/>
        <w:rPr>
          <w:rFonts w:ascii="Arial" w:hAnsi="Arial" w:cs="Arial"/>
          <w:sz w:val="22"/>
          <w:szCs w:val="22"/>
        </w:rPr>
      </w:pPr>
    </w:p>
    <w:p w14:paraId="4BB4AFF5" w14:textId="77777777" w:rsidR="00B97B73" w:rsidRPr="0035237C" w:rsidRDefault="00B97B73" w:rsidP="00B22DAC">
      <w:pPr>
        <w:pStyle w:val="Default"/>
        <w:jc w:val="both"/>
        <w:rPr>
          <w:rFonts w:ascii="Arial" w:hAnsi="Arial" w:cs="Arial"/>
          <w:sz w:val="22"/>
          <w:szCs w:val="22"/>
        </w:rPr>
      </w:pPr>
      <w:r w:rsidRPr="0035237C">
        <w:rPr>
          <w:rFonts w:ascii="Arial" w:hAnsi="Arial" w:cs="Arial"/>
          <w:sz w:val="22"/>
          <w:szCs w:val="22"/>
        </w:rPr>
        <w:t xml:space="preserve">En caso de que se esté suministrando una licencia de uso de software será obligatoria la </w:t>
      </w:r>
      <w:r w:rsidRPr="00B75E79">
        <w:rPr>
          <w:rFonts w:ascii="Arial" w:hAnsi="Arial" w:cs="Arial"/>
          <w:b/>
          <w:bCs/>
          <w:sz w:val="22"/>
          <w:szCs w:val="22"/>
        </w:rPr>
        <w:t>entrega del certificado de licencia original del fabricante del software.</w:t>
      </w:r>
      <w:r w:rsidRPr="0035237C">
        <w:rPr>
          <w:rFonts w:ascii="Arial" w:hAnsi="Arial" w:cs="Arial"/>
          <w:sz w:val="22"/>
          <w:szCs w:val="22"/>
        </w:rPr>
        <w:t xml:space="preserve"> </w:t>
      </w:r>
    </w:p>
    <w:p w14:paraId="0B797EC0" w14:textId="77777777" w:rsidR="00B97B73" w:rsidRPr="0035237C" w:rsidRDefault="00B97B73" w:rsidP="00B22DAC">
      <w:pPr>
        <w:pStyle w:val="Default"/>
        <w:jc w:val="both"/>
        <w:rPr>
          <w:rFonts w:ascii="Arial" w:hAnsi="Arial" w:cs="Arial"/>
          <w:sz w:val="22"/>
          <w:szCs w:val="22"/>
        </w:rPr>
      </w:pPr>
    </w:p>
    <w:p w14:paraId="74BA4606" w14:textId="6DCF215E" w:rsidR="00B97B73" w:rsidRPr="00B75E79" w:rsidRDefault="00B97B73" w:rsidP="00B22DAC">
      <w:pPr>
        <w:jc w:val="both"/>
        <w:rPr>
          <w:rFonts w:ascii="Arial" w:hAnsi="Arial" w:cs="Arial"/>
          <w:b/>
          <w:bCs/>
          <w:sz w:val="22"/>
          <w:szCs w:val="22"/>
        </w:rPr>
      </w:pPr>
      <w:r w:rsidRPr="0035237C">
        <w:rPr>
          <w:rFonts w:ascii="Arial" w:hAnsi="Arial" w:cs="Arial"/>
          <w:sz w:val="22"/>
          <w:szCs w:val="22"/>
        </w:rPr>
        <w:t xml:space="preserve">Si se están suministrando servicios asociados al software será necesario un </w:t>
      </w:r>
      <w:r w:rsidRPr="00B75E79">
        <w:rPr>
          <w:rFonts w:ascii="Arial" w:hAnsi="Arial" w:cs="Arial"/>
          <w:b/>
          <w:bCs/>
          <w:sz w:val="22"/>
          <w:szCs w:val="22"/>
        </w:rPr>
        <w:t>documento con firma del responsable del servicio de la Entidad participante indicando las horas de servicio realizadas</w:t>
      </w:r>
    </w:p>
    <w:p w14:paraId="64C24AC7" w14:textId="77777777" w:rsidR="00B97B73" w:rsidRPr="0035237C" w:rsidRDefault="00B97B73" w:rsidP="00B22DAC">
      <w:pPr>
        <w:jc w:val="both"/>
        <w:rPr>
          <w:rFonts w:ascii="Arial" w:hAnsi="Arial" w:cs="Arial"/>
          <w:sz w:val="22"/>
          <w:szCs w:val="22"/>
        </w:rPr>
      </w:pPr>
    </w:p>
    <w:p w14:paraId="697537AE" w14:textId="77777777" w:rsidR="00B97B73" w:rsidRPr="0035237C" w:rsidRDefault="00B97B73" w:rsidP="00B22DAC">
      <w:pPr>
        <w:jc w:val="both"/>
        <w:rPr>
          <w:rFonts w:ascii="Arial" w:hAnsi="Arial" w:cs="Arial"/>
          <w:sz w:val="22"/>
          <w:szCs w:val="22"/>
        </w:rPr>
      </w:pPr>
      <w:r w:rsidRPr="0035237C">
        <w:rPr>
          <w:rFonts w:ascii="Arial" w:hAnsi="Arial" w:cs="Arial"/>
          <w:sz w:val="22"/>
          <w:szCs w:val="22"/>
        </w:rPr>
        <w:t xml:space="preserve">Los licitadores tendrán que ofrecer de forma obligatoria: </w:t>
      </w:r>
    </w:p>
    <w:p w14:paraId="5FBE038A" w14:textId="77777777" w:rsidR="00B22DAC" w:rsidRPr="0035237C" w:rsidRDefault="00B22DAC" w:rsidP="00B22DAC">
      <w:pPr>
        <w:jc w:val="both"/>
        <w:rPr>
          <w:rFonts w:ascii="Arial" w:hAnsi="Arial" w:cs="Arial"/>
          <w:sz w:val="22"/>
          <w:szCs w:val="22"/>
        </w:rPr>
      </w:pPr>
    </w:p>
    <w:p w14:paraId="3854505A" w14:textId="77777777" w:rsidR="00B97B73" w:rsidRPr="0035237C" w:rsidRDefault="00B97B73" w:rsidP="00B22DAC">
      <w:pPr>
        <w:pStyle w:val="Prrafodelista"/>
        <w:numPr>
          <w:ilvl w:val="0"/>
          <w:numId w:val="27"/>
        </w:numPr>
        <w:jc w:val="both"/>
        <w:rPr>
          <w:rFonts w:ascii="Arial" w:hAnsi="Arial" w:cs="Arial"/>
          <w:lang w:val="es-ES"/>
        </w:rPr>
      </w:pPr>
      <w:r w:rsidRPr="0035237C">
        <w:rPr>
          <w:rFonts w:ascii="Arial" w:hAnsi="Arial" w:cs="Arial"/>
          <w:lang w:val="es-ES"/>
        </w:rPr>
        <w:t xml:space="preserve">El suministro de licencias en modo compra, si se aplica. </w:t>
      </w:r>
    </w:p>
    <w:p w14:paraId="21F126B5" w14:textId="77777777" w:rsidR="00B22DAC" w:rsidRPr="0035237C" w:rsidRDefault="00B22DAC" w:rsidP="00B22DAC">
      <w:pPr>
        <w:jc w:val="both"/>
        <w:rPr>
          <w:rFonts w:ascii="Arial" w:hAnsi="Arial" w:cs="Arial"/>
          <w:sz w:val="22"/>
          <w:szCs w:val="22"/>
        </w:rPr>
      </w:pPr>
    </w:p>
    <w:p w14:paraId="1633B2E4" w14:textId="065A7735" w:rsidR="00B97B73" w:rsidRPr="0035237C" w:rsidRDefault="00B97B73" w:rsidP="00B22DAC">
      <w:pPr>
        <w:pStyle w:val="Prrafodelista"/>
        <w:numPr>
          <w:ilvl w:val="0"/>
          <w:numId w:val="27"/>
        </w:numPr>
        <w:jc w:val="both"/>
        <w:rPr>
          <w:rFonts w:ascii="Arial" w:hAnsi="Arial" w:cs="Arial"/>
          <w:lang w:val="es-ES"/>
        </w:rPr>
      </w:pPr>
      <w:r w:rsidRPr="0035237C">
        <w:rPr>
          <w:rFonts w:ascii="Arial" w:hAnsi="Arial" w:cs="Arial"/>
          <w:lang w:val="es-ES"/>
        </w:rPr>
        <w:t>El suministro de licencias en modo alquiler, si se aplica.</w:t>
      </w:r>
    </w:p>
    <w:p w14:paraId="6FE750B1" w14:textId="77777777" w:rsidR="00B22DAC" w:rsidRPr="0035237C" w:rsidRDefault="00B22DAC" w:rsidP="00B22DAC">
      <w:pPr>
        <w:jc w:val="both"/>
        <w:rPr>
          <w:rFonts w:ascii="Arial" w:hAnsi="Arial" w:cs="Arial"/>
          <w:sz w:val="22"/>
          <w:szCs w:val="22"/>
        </w:rPr>
      </w:pPr>
    </w:p>
    <w:p w14:paraId="331F97BE" w14:textId="1F9DCC59" w:rsidR="00CF277F" w:rsidRPr="0035237C" w:rsidRDefault="00CF277F" w:rsidP="00B22DAC">
      <w:pPr>
        <w:pStyle w:val="Prrafodelista"/>
        <w:numPr>
          <w:ilvl w:val="0"/>
          <w:numId w:val="27"/>
        </w:numPr>
        <w:jc w:val="both"/>
        <w:rPr>
          <w:rFonts w:ascii="Arial" w:hAnsi="Arial" w:cs="Arial"/>
          <w:lang w:val="es-ES"/>
        </w:rPr>
      </w:pPr>
      <w:r w:rsidRPr="0035237C">
        <w:rPr>
          <w:rFonts w:ascii="Arial" w:hAnsi="Arial" w:cs="Arial"/>
          <w:lang w:val="es-ES"/>
        </w:rPr>
        <w:t>Una relación de servicios adicionales de oferta obligatoria: Los servicios que el licitador debe ofrecer de forma obligatoria son los siguientes</w:t>
      </w:r>
      <w:r w:rsidR="00B22DAC" w:rsidRPr="0035237C">
        <w:rPr>
          <w:rFonts w:ascii="Arial" w:hAnsi="Arial" w:cs="Arial"/>
          <w:lang w:val="es-ES"/>
        </w:rPr>
        <w:t>:</w:t>
      </w:r>
    </w:p>
    <w:p w14:paraId="26E2DDA6" w14:textId="77777777" w:rsidR="00B22DAC" w:rsidRPr="0035237C" w:rsidRDefault="00B22DAC" w:rsidP="00B22DAC">
      <w:pPr>
        <w:jc w:val="both"/>
        <w:rPr>
          <w:rFonts w:ascii="Arial" w:hAnsi="Arial" w:cs="Arial"/>
          <w:sz w:val="22"/>
          <w:szCs w:val="22"/>
        </w:rPr>
      </w:pPr>
    </w:p>
    <w:p w14:paraId="39DC1203" w14:textId="746750C4" w:rsidR="00CF277F" w:rsidRPr="0035237C" w:rsidRDefault="00CF277F" w:rsidP="00B22DAC">
      <w:pPr>
        <w:pStyle w:val="Prrafodelista"/>
        <w:numPr>
          <w:ilvl w:val="0"/>
          <w:numId w:val="28"/>
        </w:numPr>
        <w:jc w:val="both"/>
        <w:rPr>
          <w:rFonts w:ascii="Arial" w:hAnsi="Arial" w:cs="Arial"/>
          <w:lang w:val="es-ES"/>
        </w:rPr>
      </w:pPr>
      <w:r w:rsidRPr="0035237C">
        <w:rPr>
          <w:rFonts w:ascii="Arial" w:hAnsi="Arial" w:cs="Arial"/>
          <w:lang w:val="es-ES"/>
        </w:rPr>
        <w:t xml:space="preserve">Servicio de actualización de versiones en el primer año. </w:t>
      </w:r>
    </w:p>
    <w:p w14:paraId="7B262B6D" w14:textId="1B28443A" w:rsidR="00CF277F" w:rsidRPr="0035237C" w:rsidRDefault="00CF277F" w:rsidP="00B22DAC">
      <w:pPr>
        <w:pStyle w:val="Prrafodelista"/>
        <w:numPr>
          <w:ilvl w:val="0"/>
          <w:numId w:val="28"/>
        </w:numPr>
        <w:jc w:val="both"/>
        <w:rPr>
          <w:rFonts w:ascii="Arial" w:hAnsi="Arial" w:cs="Arial"/>
          <w:lang w:val="es-ES"/>
        </w:rPr>
      </w:pPr>
      <w:r w:rsidRPr="0035237C">
        <w:rPr>
          <w:rFonts w:ascii="Arial" w:hAnsi="Arial" w:cs="Arial"/>
          <w:lang w:val="es-ES"/>
        </w:rPr>
        <w:t>Servicio de actualización de versiones a partir del primer año. El servicio de actualización de versiones aplica en el caso de compra de licencias, puesto que en el caso de alquiler de licencias debe estar incluido como parte del alquiler. El SDA permite la adquisición del servicio de actualización de versiones a partir del primer año para licencias que las Entidades participantes dispongan y hayan sido adquiridas con anterioridad al SDA</w:t>
      </w:r>
    </w:p>
    <w:p w14:paraId="3A8CDAB9" w14:textId="77777777" w:rsidR="00CF277F" w:rsidRPr="0035237C" w:rsidRDefault="00CF277F" w:rsidP="00B22DAC">
      <w:pPr>
        <w:jc w:val="both"/>
        <w:rPr>
          <w:rFonts w:ascii="Arial" w:hAnsi="Arial" w:cs="Arial"/>
          <w:sz w:val="22"/>
          <w:szCs w:val="22"/>
        </w:rPr>
      </w:pPr>
    </w:p>
    <w:p w14:paraId="7A17FE7E" w14:textId="77777777" w:rsidR="00CF277F" w:rsidRPr="0035237C" w:rsidRDefault="00CF277F" w:rsidP="00B22DAC">
      <w:pPr>
        <w:pStyle w:val="Default"/>
        <w:numPr>
          <w:ilvl w:val="0"/>
          <w:numId w:val="29"/>
        </w:numPr>
        <w:jc w:val="both"/>
        <w:rPr>
          <w:rFonts w:ascii="Arial" w:hAnsi="Arial" w:cs="Arial"/>
          <w:sz w:val="22"/>
          <w:szCs w:val="22"/>
        </w:rPr>
      </w:pPr>
      <w:r w:rsidRPr="0035237C">
        <w:rPr>
          <w:rFonts w:ascii="Arial" w:hAnsi="Arial" w:cs="Arial"/>
          <w:sz w:val="22"/>
          <w:szCs w:val="22"/>
        </w:rPr>
        <w:t xml:space="preserve">Servicios adicionales de oferta opcional </w:t>
      </w:r>
    </w:p>
    <w:p w14:paraId="058B2E46" w14:textId="3E0E9D2F" w:rsidR="00CF277F" w:rsidRPr="0035237C" w:rsidRDefault="00CF277F" w:rsidP="00B22DAC">
      <w:pPr>
        <w:pStyle w:val="Default"/>
        <w:jc w:val="both"/>
        <w:rPr>
          <w:rFonts w:ascii="Arial" w:hAnsi="Arial" w:cs="Arial"/>
          <w:sz w:val="22"/>
          <w:szCs w:val="22"/>
        </w:rPr>
      </w:pPr>
      <w:r w:rsidRPr="0035237C">
        <w:rPr>
          <w:rFonts w:ascii="Arial" w:hAnsi="Arial" w:cs="Arial"/>
          <w:sz w:val="22"/>
          <w:szCs w:val="22"/>
        </w:rPr>
        <w:t xml:space="preserve">Los servicios que son opcionales y que, por tanto, los licitadores no tienen obligación de ofrecer son (el detalle de lo que incluye cada uno de ellos se encuentra regulado en el PPT que se encuentra publicado </w:t>
      </w:r>
      <w:r w:rsidR="00A37F0B" w:rsidRPr="0035237C">
        <w:rPr>
          <w:rFonts w:ascii="Arial" w:hAnsi="Arial" w:cs="Arial"/>
          <w:sz w:val="22"/>
          <w:szCs w:val="22"/>
        </w:rPr>
        <w:t>en el Portal de Compras / Catálogo de acuerdo detallado)</w:t>
      </w:r>
      <w:r w:rsidRPr="0035237C">
        <w:rPr>
          <w:rFonts w:ascii="Arial" w:hAnsi="Arial" w:cs="Arial"/>
          <w:sz w:val="22"/>
          <w:szCs w:val="22"/>
        </w:rPr>
        <w:t xml:space="preserve">: </w:t>
      </w:r>
    </w:p>
    <w:p w14:paraId="477AE8B4" w14:textId="14AE6E6A"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Consultoría </w:t>
      </w:r>
    </w:p>
    <w:p w14:paraId="513E20D9" w14:textId="695986C6"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Formación. </w:t>
      </w:r>
    </w:p>
    <w:p w14:paraId="577F0E68" w14:textId="4C423F67"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Soporte técnico. </w:t>
      </w:r>
    </w:p>
    <w:p w14:paraId="40588300" w14:textId="78EB64E0"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Configuración, parametrización e instalación. </w:t>
      </w:r>
    </w:p>
    <w:p w14:paraId="1EA65AF6" w14:textId="4B1F685B" w:rsidR="00CF277F" w:rsidRPr="0035237C" w:rsidRDefault="00CF277F" w:rsidP="00B22DAC">
      <w:pPr>
        <w:pStyle w:val="Default"/>
        <w:numPr>
          <w:ilvl w:val="0"/>
          <w:numId w:val="30"/>
        </w:numPr>
        <w:jc w:val="both"/>
        <w:rPr>
          <w:rFonts w:ascii="Arial" w:hAnsi="Arial" w:cs="Arial"/>
          <w:sz w:val="22"/>
          <w:szCs w:val="22"/>
        </w:rPr>
      </w:pPr>
      <w:r w:rsidRPr="0035237C">
        <w:rPr>
          <w:rFonts w:ascii="Arial" w:hAnsi="Arial" w:cs="Arial"/>
          <w:sz w:val="22"/>
          <w:szCs w:val="22"/>
        </w:rPr>
        <w:t xml:space="preserve">Soporte del fabricante. </w:t>
      </w:r>
    </w:p>
    <w:p w14:paraId="6EFC5F8A" w14:textId="77777777" w:rsidR="00CF277F" w:rsidRPr="0035237C" w:rsidRDefault="00CF277F" w:rsidP="00B22DAC">
      <w:pPr>
        <w:pStyle w:val="Default"/>
        <w:jc w:val="both"/>
        <w:rPr>
          <w:rFonts w:ascii="Arial" w:hAnsi="Arial" w:cs="Arial"/>
          <w:sz w:val="22"/>
          <w:szCs w:val="22"/>
        </w:rPr>
      </w:pPr>
    </w:p>
    <w:p w14:paraId="1A7D6B27" w14:textId="62EA189B" w:rsidR="00CF277F" w:rsidRPr="0035237C" w:rsidRDefault="00CF277F" w:rsidP="00B22DAC">
      <w:pPr>
        <w:jc w:val="both"/>
        <w:rPr>
          <w:rFonts w:ascii="Arial" w:hAnsi="Arial" w:cs="Arial"/>
          <w:sz w:val="22"/>
          <w:szCs w:val="22"/>
        </w:rPr>
      </w:pPr>
      <w:r w:rsidRPr="0035237C">
        <w:rPr>
          <w:rFonts w:ascii="Arial" w:hAnsi="Arial" w:cs="Arial"/>
          <w:sz w:val="22"/>
          <w:szCs w:val="22"/>
        </w:rPr>
        <w:lastRenderedPageBreak/>
        <w:t>Cuando el licitador, a raíz de un contrato específico de una Entidad, presente una propuesta por estos servicios, deberá entregar a la Entidad el certificado del fabricante correspondiente que demuestre su capacitación para ofrecerlos.</w:t>
      </w:r>
    </w:p>
    <w:p w14:paraId="5C5B6897" w14:textId="77777777" w:rsidR="00CF277F" w:rsidRPr="0035237C" w:rsidRDefault="00CF277F" w:rsidP="00B22DAC">
      <w:pPr>
        <w:jc w:val="both"/>
        <w:rPr>
          <w:rFonts w:ascii="Arial" w:hAnsi="Arial" w:cs="Arial"/>
          <w:sz w:val="22"/>
          <w:szCs w:val="22"/>
        </w:rPr>
      </w:pPr>
    </w:p>
    <w:p w14:paraId="55375B5E" w14:textId="1756FDFA" w:rsidR="00CF277F" w:rsidRPr="0035237C" w:rsidRDefault="00A22FA8" w:rsidP="00B22DAC">
      <w:pPr>
        <w:jc w:val="both"/>
        <w:rPr>
          <w:rFonts w:ascii="Arial" w:hAnsi="Arial" w:cs="Arial"/>
          <w:b/>
          <w:bCs/>
          <w:sz w:val="22"/>
          <w:szCs w:val="22"/>
        </w:rPr>
      </w:pPr>
      <w:r w:rsidRPr="0035237C">
        <w:rPr>
          <w:rFonts w:ascii="Arial" w:hAnsi="Arial" w:cs="Arial"/>
          <w:b/>
          <w:bCs/>
          <w:sz w:val="22"/>
          <w:szCs w:val="22"/>
        </w:rPr>
        <w:t xml:space="preserve">1.4 </w:t>
      </w:r>
      <w:r w:rsidR="00CF277F" w:rsidRPr="0035237C">
        <w:rPr>
          <w:rFonts w:ascii="Arial" w:hAnsi="Arial" w:cs="Arial"/>
          <w:b/>
          <w:bCs/>
          <w:sz w:val="22"/>
          <w:szCs w:val="22"/>
        </w:rPr>
        <w:t xml:space="preserve">Procedimiento de contratación </w:t>
      </w:r>
    </w:p>
    <w:p w14:paraId="59F0E907" w14:textId="77777777" w:rsidR="00B97B73" w:rsidRPr="0035237C" w:rsidRDefault="00B97B73" w:rsidP="00B22DAC">
      <w:pPr>
        <w:jc w:val="both"/>
        <w:rPr>
          <w:rFonts w:ascii="Arial" w:hAnsi="Arial" w:cs="Arial"/>
          <w:sz w:val="22"/>
          <w:szCs w:val="22"/>
        </w:rPr>
      </w:pPr>
    </w:p>
    <w:p w14:paraId="4D1144A4" w14:textId="77777777" w:rsidR="004C0EFC" w:rsidRPr="0035237C" w:rsidRDefault="004C0EFC" w:rsidP="00B22DAC">
      <w:pPr>
        <w:jc w:val="both"/>
        <w:rPr>
          <w:rFonts w:ascii="Arial" w:hAnsi="Arial" w:cs="Arial"/>
          <w:sz w:val="22"/>
          <w:szCs w:val="22"/>
        </w:rPr>
      </w:pPr>
      <w:r w:rsidRPr="0035237C">
        <w:rPr>
          <w:rFonts w:ascii="Arial" w:hAnsi="Arial" w:cs="Arial"/>
          <w:sz w:val="22"/>
          <w:szCs w:val="22"/>
        </w:rPr>
        <w:t>Los contratos específicos deben tramitarse invitando exclusivamente a las empresas acreditadas en la categoría correspondiente.</w:t>
      </w:r>
    </w:p>
    <w:p w14:paraId="25FD4693" w14:textId="77777777" w:rsidR="004C0EFC" w:rsidRPr="0035237C" w:rsidRDefault="004C0EFC" w:rsidP="00B22DAC">
      <w:pPr>
        <w:jc w:val="both"/>
        <w:rPr>
          <w:rFonts w:ascii="Arial" w:hAnsi="Arial" w:cs="Arial"/>
          <w:sz w:val="22"/>
          <w:szCs w:val="22"/>
        </w:rPr>
      </w:pPr>
    </w:p>
    <w:p w14:paraId="2EB4DE14" w14:textId="2A831D86" w:rsidR="00137FB4" w:rsidRPr="0035237C" w:rsidRDefault="004C0EFC" w:rsidP="00B22DAC">
      <w:pPr>
        <w:jc w:val="both"/>
        <w:rPr>
          <w:rFonts w:ascii="Arial" w:hAnsi="Arial" w:cs="Arial"/>
          <w:sz w:val="22"/>
          <w:szCs w:val="22"/>
        </w:rPr>
      </w:pPr>
      <w:r w:rsidRPr="0035237C">
        <w:rPr>
          <w:rFonts w:ascii="Arial" w:hAnsi="Arial" w:cs="Arial"/>
          <w:sz w:val="22"/>
          <w:szCs w:val="22"/>
        </w:rPr>
        <w:t>Existen dos procedimientos según el importe (IVA excluido):</w:t>
      </w:r>
    </w:p>
    <w:p w14:paraId="2A08FBDF" w14:textId="77777777" w:rsidR="004C0EFC" w:rsidRPr="0035237C" w:rsidRDefault="004C0EFC" w:rsidP="00B22DAC">
      <w:pPr>
        <w:jc w:val="both"/>
        <w:rPr>
          <w:rFonts w:ascii="Arial" w:hAnsi="Arial" w:cs="Arial"/>
          <w:sz w:val="22"/>
          <w:szCs w:val="22"/>
        </w:rPr>
      </w:pPr>
    </w:p>
    <w:p w14:paraId="4387196F" w14:textId="26C2897D" w:rsidR="00137FB4" w:rsidRPr="0035237C" w:rsidRDefault="00C65324" w:rsidP="00B22DAC">
      <w:pPr>
        <w:pStyle w:val="Prrafodelista"/>
        <w:numPr>
          <w:ilvl w:val="0"/>
          <w:numId w:val="16"/>
        </w:numPr>
        <w:jc w:val="both"/>
        <w:rPr>
          <w:rFonts w:ascii="Arial" w:hAnsi="Arial" w:cs="Arial"/>
          <w:lang w:val="es-ES"/>
        </w:rPr>
      </w:pPr>
      <w:r w:rsidRPr="0035237C">
        <w:rPr>
          <w:rFonts w:ascii="Arial" w:hAnsi="Arial" w:cs="Arial"/>
          <w:lang w:val="es-ES"/>
        </w:rPr>
        <w:t xml:space="preserve">Procedimiento para compras </w:t>
      </w:r>
      <w:r w:rsidRPr="00B75E79">
        <w:rPr>
          <w:rFonts w:ascii="Arial" w:hAnsi="Arial" w:cs="Arial"/>
          <w:b/>
          <w:bCs/>
          <w:lang w:val="es-ES"/>
        </w:rPr>
        <w:t>hasta 50.000</w:t>
      </w:r>
      <w:r w:rsidRPr="0035237C">
        <w:rPr>
          <w:rFonts w:ascii="Arial" w:hAnsi="Arial" w:cs="Arial"/>
          <w:lang w:val="es-ES"/>
        </w:rPr>
        <w:t xml:space="preserve"> euros (IVA excluido)</w:t>
      </w:r>
    </w:p>
    <w:p w14:paraId="44C86B6C" w14:textId="77777777" w:rsidR="00137FB4" w:rsidRPr="0035237C" w:rsidRDefault="00C65324" w:rsidP="00B22DAC">
      <w:pPr>
        <w:pStyle w:val="Prrafodelista"/>
        <w:numPr>
          <w:ilvl w:val="0"/>
          <w:numId w:val="16"/>
        </w:numPr>
        <w:jc w:val="both"/>
        <w:rPr>
          <w:rFonts w:ascii="Arial" w:hAnsi="Arial" w:cs="Arial"/>
          <w:lang w:val="es-ES"/>
        </w:rPr>
      </w:pPr>
      <w:r w:rsidRPr="0035237C">
        <w:rPr>
          <w:rFonts w:ascii="Arial" w:hAnsi="Arial" w:cs="Arial"/>
          <w:lang w:val="es-ES"/>
        </w:rPr>
        <w:t xml:space="preserve">Procedimiento para compras </w:t>
      </w:r>
      <w:r w:rsidRPr="00B75E79">
        <w:rPr>
          <w:rFonts w:ascii="Arial" w:hAnsi="Arial" w:cs="Arial"/>
          <w:b/>
          <w:bCs/>
          <w:lang w:val="es-ES"/>
        </w:rPr>
        <w:t xml:space="preserve">superiores a 50.000 </w:t>
      </w:r>
      <w:r w:rsidRPr="0035237C">
        <w:rPr>
          <w:rFonts w:ascii="Arial" w:hAnsi="Arial" w:cs="Arial"/>
          <w:lang w:val="es-ES"/>
        </w:rPr>
        <w:t xml:space="preserve">euros (IVA excluido). </w:t>
      </w:r>
    </w:p>
    <w:p w14:paraId="121BE944" w14:textId="77777777" w:rsidR="00137FB4" w:rsidRPr="0035237C" w:rsidRDefault="00137FB4" w:rsidP="00B22DAC">
      <w:pPr>
        <w:pStyle w:val="Prrafodelista"/>
        <w:ind w:left="765"/>
        <w:jc w:val="both"/>
        <w:rPr>
          <w:rFonts w:ascii="Arial" w:hAnsi="Arial" w:cs="Arial"/>
          <w:lang w:val="es-ES"/>
        </w:rPr>
      </w:pPr>
    </w:p>
    <w:p w14:paraId="15575717" w14:textId="77777777" w:rsidR="00137FB4" w:rsidRPr="0035237C" w:rsidRDefault="00C65324" w:rsidP="00B22DAC">
      <w:pPr>
        <w:jc w:val="both"/>
        <w:rPr>
          <w:rFonts w:ascii="Arial" w:hAnsi="Arial" w:cs="Arial"/>
          <w:sz w:val="22"/>
          <w:szCs w:val="22"/>
          <w:lang w:val="es-ES"/>
        </w:rPr>
      </w:pPr>
      <w:r w:rsidRPr="0035237C">
        <w:rPr>
          <w:rFonts w:ascii="Arial" w:hAnsi="Arial" w:cs="Arial"/>
          <w:sz w:val="22"/>
          <w:szCs w:val="22"/>
          <w:lang w:val="es-ES"/>
        </w:rPr>
        <w:t xml:space="preserve">En todos ellos, el órgano de contratación del contrato basado será el Vicerrector de Asuntos Económicos. </w:t>
      </w:r>
    </w:p>
    <w:p w14:paraId="7F27D114" w14:textId="77777777" w:rsidR="00137FB4" w:rsidRPr="0035237C" w:rsidRDefault="00137FB4" w:rsidP="00B22DAC">
      <w:pPr>
        <w:jc w:val="both"/>
        <w:rPr>
          <w:rFonts w:ascii="Arial" w:hAnsi="Arial" w:cs="Arial"/>
          <w:sz w:val="22"/>
          <w:szCs w:val="22"/>
          <w:lang w:val="es-ES"/>
        </w:rPr>
      </w:pPr>
    </w:p>
    <w:p w14:paraId="7744ECC6" w14:textId="77777777" w:rsidR="00137FB4" w:rsidRPr="0035237C" w:rsidRDefault="00C65324" w:rsidP="00B22DAC">
      <w:pPr>
        <w:jc w:val="both"/>
        <w:rPr>
          <w:rFonts w:ascii="Arial" w:hAnsi="Arial" w:cs="Arial"/>
          <w:sz w:val="22"/>
          <w:szCs w:val="22"/>
        </w:rPr>
      </w:pPr>
      <w:r w:rsidRPr="0035237C">
        <w:rPr>
          <w:rFonts w:ascii="Arial" w:hAnsi="Arial" w:cs="Arial"/>
          <w:sz w:val="22"/>
          <w:szCs w:val="22"/>
        </w:rPr>
        <w:t xml:space="preserve">Los contratos específicos se ejecutarán con sujeción a los pliegos administrativo y de prescripciones técnicas del SDA y de acuerdo con estas instrucciones. El catálogo de productos, proveedores homologados, precios, descuentos aplicables y contactos está accesible en el portal de compras: No se pueden solicitar ofertas de productos de distintas categorías en un mismo contrato específico de este Sistema Dinámico de Adquisición. </w:t>
      </w:r>
    </w:p>
    <w:p w14:paraId="682C2C46" w14:textId="77777777" w:rsidR="00137FB4" w:rsidRPr="0035237C" w:rsidRDefault="00137FB4" w:rsidP="00B22DAC">
      <w:pPr>
        <w:jc w:val="both"/>
        <w:rPr>
          <w:rFonts w:ascii="Arial" w:hAnsi="Arial" w:cs="Arial"/>
          <w:sz w:val="22"/>
          <w:szCs w:val="22"/>
        </w:rPr>
      </w:pPr>
    </w:p>
    <w:p w14:paraId="0C89F156" w14:textId="77777777" w:rsidR="00A37F0B" w:rsidRPr="0035237C" w:rsidRDefault="00A37F0B" w:rsidP="00B22DAC">
      <w:pPr>
        <w:jc w:val="both"/>
        <w:rPr>
          <w:rFonts w:ascii="Arial" w:hAnsi="Arial" w:cs="Arial"/>
          <w:b/>
          <w:bCs/>
          <w:sz w:val="22"/>
          <w:szCs w:val="22"/>
          <w:lang w:val="es-ES"/>
        </w:rPr>
      </w:pPr>
    </w:p>
    <w:p w14:paraId="310FD2FB" w14:textId="51B0F3E8" w:rsidR="00137FB4" w:rsidRPr="0035237C" w:rsidRDefault="00C65324" w:rsidP="00B22DAC">
      <w:pPr>
        <w:jc w:val="both"/>
        <w:rPr>
          <w:rFonts w:ascii="Arial" w:hAnsi="Arial" w:cs="Arial"/>
          <w:b/>
          <w:bCs/>
          <w:sz w:val="22"/>
          <w:szCs w:val="22"/>
          <w:lang w:val="es-ES"/>
        </w:rPr>
      </w:pPr>
      <w:r w:rsidRPr="0035237C">
        <w:rPr>
          <w:rFonts w:ascii="Arial" w:hAnsi="Arial" w:cs="Arial"/>
          <w:b/>
          <w:bCs/>
          <w:sz w:val="22"/>
          <w:szCs w:val="22"/>
          <w:lang w:val="es-ES"/>
        </w:rPr>
        <w:t>Esquema de los pasos a seguir para la adquisición en compras inferiores a 50.000 euros:</w:t>
      </w:r>
    </w:p>
    <w:p w14:paraId="6B1BB758" w14:textId="7FCE6D4F" w:rsidR="004C0EFC" w:rsidRPr="0035237C" w:rsidRDefault="004C0EFC" w:rsidP="00A37F0B">
      <w:pPr>
        <w:spacing w:before="120" w:after="120"/>
        <w:jc w:val="both"/>
        <w:outlineLvl w:val="3"/>
        <w:rPr>
          <w:rFonts w:ascii="Arial" w:hAnsi="Arial" w:cs="Arial"/>
          <w:b/>
          <w:bCs/>
          <w:sz w:val="22"/>
          <w:szCs w:val="22"/>
          <w:lang w:val="es-ES"/>
        </w:rPr>
      </w:pPr>
      <w:r w:rsidRPr="0035237C">
        <w:rPr>
          <w:rFonts w:ascii="Arial" w:hAnsi="Arial" w:cs="Arial"/>
          <w:b/>
          <w:bCs/>
          <w:sz w:val="22"/>
          <w:szCs w:val="22"/>
          <w:lang w:val="es-ES"/>
        </w:rPr>
        <w:t>Pasos</w:t>
      </w:r>
      <w:r w:rsidR="00B22DAC" w:rsidRPr="0035237C">
        <w:rPr>
          <w:rFonts w:ascii="Arial" w:hAnsi="Arial" w:cs="Arial"/>
          <w:b/>
          <w:bCs/>
          <w:sz w:val="22"/>
          <w:szCs w:val="22"/>
          <w:lang w:val="es-ES"/>
        </w:rPr>
        <w:t>:</w:t>
      </w:r>
    </w:p>
    <w:p w14:paraId="21559FDC" w14:textId="77777777" w:rsidR="004C0EFC" w:rsidRPr="0035237C" w:rsidRDefault="004C0EFC" w:rsidP="00A37F0B">
      <w:pPr>
        <w:spacing w:after="100" w:afterAutospacing="1"/>
        <w:rPr>
          <w:rFonts w:ascii="Arial" w:hAnsi="Arial" w:cs="Arial"/>
          <w:sz w:val="22"/>
          <w:szCs w:val="22"/>
          <w:lang w:val="es-ES"/>
        </w:rPr>
      </w:pPr>
      <w:r w:rsidRPr="0035237C">
        <w:rPr>
          <w:rFonts w:ascii="Arial" w:hAnsi="Arial" w:cs="Arial"/>
          <w:b/>
          <w:bCs/>
          <w:sz w:val="22"/>
          <w:szCs w:val="22"/>
          <w:lang w:val="es-ES"/>
        </w:rPr>
        <w:t>1. Solicitud de ofertas</w:t>
      </w:r>
      <w:r w:rsidRPr="0035237C">
        <w:rPr>
          <w:rFonts w:ascii="Arial" w:hAnsi="Arial" w:cs="Arial"/>
          <w:sz w:val="22"/>
          <w:szCs w:val="22"/>
          <w:lang w:val="es-ES"/>
        </w:rPr>
        <w:br/>
        <w:t xml:space="preserve">El solicitante enviará una invitación (modelo del Anexo 1) a </w:t>
      </w:r>
      <w:r w:rsidRPr="0035237C">
        <w:rPr>
          <w:rFonts w:ascii="Arial" w:hAnsi="Arial" w:cs="Arial"/>
          <w:b/>
          <w:bCs/>
          <w:sz w:val="22"/>
          <w:szCs w:val="22"/>
          <w:lang w:val="es-ES"/>
        </w:rPr>
        <w:t>al menos una</w:t>
      </w:r>
      <w:r w:rsidRPr="0035237C">
        <w:rPr>
          <w:rFonts w:ascii="Arial" w:hAnsi="Arial" w:cs="Arial"/>
          <w:sz w:val="22"/>
          <w:szCs w:val="22"/>
          <w:lang w:val="es-ES"/>
        </w:rPr>
        <w:t xml:space="preserve"> empresa acreditada (recomendado: varias).</w:t>
      </w:r>
      <w:r w:rsidRPr="0035237C">
        <w:rPr>
          <w:rFonts w:ascii="Arial" w:hAnsi="Arial" w:cs="Arial"/>
          <w:sz w:val="22"/>
          <w:szCs w:val="22"/>
          <w:lang w:val="es-ES"/>
        </w:rPr>
        <w:br/>
        <w:t xml:space="preserve">Debe incluirse el </w:t>
      </w:r>
      <w:r w:rsidRPr="0035237C">
        <w:rPr>
          <w:rFonts w:ascii="Arial" w:hAnsi="Arial" w:cs="Arial"/>
          <w:b/>
          <w:bCs/>
          <w:sz w:val="22"/>
          <w:szCs w:val="22"/>
          <w:lang w:val="es-ES"/>
        </w:rPr>
        <w:t>presupuesto máximo de licitación (IVA excluido)</w:t>
      </w:r>
      <w:r w:rsidRPr="0035237C">
        <w:rPr>
          <w:rFonts w:ascii="Arial" w:hAnsi="Arial" w:cs="Arial"/>
          <w:sz w:val="22"/>
          <w:szCs w:val="22"/>
          <w:lang w:val="es-ES"/>
        </w:rPr>
        <w:t>.</w:t>
      </w:r>
    </w:p>
    <w:p w14:paraId="6CE27C2F" w14:textId="77777777" w:rsidR="004C0EFC" w:rsidRPr="0035237C" w:rsidRDefault="004C0EFC" w:rsidP="00A37F0B">
      <w:pPr>
        <w:spacing w:before="120"/>
        <w:jc w:val="both"/>
        <w:rPr>
          <w:rFonts w:ascii="Arial" w:hAnsi="Arial" w:cs="Arial"/>
          <w:sz w:val="22"/>
          <w:szCs w:val="22"/>
          <w:lang w:val="es-ES"/>
        </w:rPr>
      </w:pPr>
      <w:r w:rsidRPr="0035237C">
        <w:rPr>
          <w:rFonts w:ascii="Arial" w:hAnsi="Arial" w:cs="Arial"/>
          <w:b/>
          <w:bCs/>
          <w:sz w:val="22"/>
          <w:szCs w:val="22"/>
          <w:lang w:val="es-ES"/>
        </w:rPr>
        <w:t>2. Recepción de ofertas</w:t>
      </w:r>
    </w:p>
    <w:p w14:paraId="47C2F8EE" w14:textId="61E64F64"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Plazo estándar: </w:t>
      </w:r>
      <w:r w:rsidRPr="0035237C">
        <w:rPr>
          <w:rFonts w:ascii="Arial" w:hAnsi="Arial" w:cs="Arial"/>
          <w:b/>
          <w:bCs/>
          <w:sz w:val="22"/>
          <w:szCs w:val="22"/>
          <w:lang w:val="es-ES"/>
        </w:rPr>
        <w:t>5 días hábiles</w:t>
      </w:r>
      <w:r w:rsidRPr="0035237C">
        <w:rPr>
          <w:rFonts w:ascii="Arial" w:hAnsi="Arial" w:cs="Arial"/>
          <w:sz w:val="22"/>
          <w:szCs w:val="22"/>
          <w:lang w:val="es-ES"/>
        </w:rPr>
        <w:t xml:space="preserve"> desde la invitación.</w:t>
      </w:r>
      <w:r w:rsidRPr="0035237C">
        <w:rPr>
          <w:rFonts w:ascii="Arial" w:hAnsi="Arial" w:cs="Arial"/>
          <w:sz w:val="22"/>
          <w:szCs w:val="22"/>
        </w:rPr>
        <w:t xml:space="preserve"> (</w:t>
      </w:r>
      <w:r w:rsidRPr="0035237C">
        <w:rPr>
          <w:rFonts w:ascii="Arial" w:hAnsi="Arial" w:cs="Arial"/>
          <w:sz w:val="22"/>
          <w:szCs w:val="22"/>
          <w:lang w:val="es-ES"/>
        </w:rPr>
        <w:t>este plazo podrá ser ampliado si así se indica en cada licitación)</w:t>
      </w:r>
    </w:p>
    <w:p w14:paraId="1DD4A4FE" w14:textId="77777777"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El solicitante abrirá las ofertas recibidas.</w:t>
      </w:r>
    </w:p>
    <w:p w14:paraId="01CA78A6" w14:textId="1B64DF05"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Para contratos financiados con fondos </w:t>
      </w:r>
      <w:r w:rsidRPr="0035237C">
        <w:rPr>
          <w:rFonts w:ascii="Arial" w:hAnsi="Arial" w:cs="Arial"/>
          <w:b/>
          <w:bCs/>
          <w:sz w:val="22"/>
          <w:szCs w:val="22"/>
          <w:lang w:val="es-ES"/>
        </w:rPr>
        <w:t>MRR/PRTR</w:t>
      </w:r>
      <w:r w:rsidRPr="0035237C">
        <w:rPr>
          <w:rFonts w:ascii="Arial" w:hAnsi="Arial" w:cs="Arial"/>
          <w:sz w:val="22"/>
          <w:szCs w:val="22"/>
          <w:lang w:val="es-ES"/>
        </w:rPr>
        <w:t xml:space="preserve">, deberá aportarse el </w:t>
      </w:r>
      <w:r w:rsidRPr="0035237C">
        <w:rPr>
          <w:rFonts w:ascii="Arial" w:hAnsi="Arial" w:cs="Arial"/>
          <w:b/>
          <w:bCs/>
          <w:sz w:val="22"/>
          <w:szCs w:val="22"/>
          <w:lang w:val="es-ES"/>
        </w:rPr>
        <w:t>Anexo A</w:t>
      </w:r>
      <w:r w:rsidR="00450C80">
        <w:rPr>
          <w:rFonts w:ascii="Arial" w:hAnsi="Arial" w:cs="Arial"/>
          <w:b/>
          <w:bCs/>
          <w:sz w:val="22"/>
          <w:szCs w:val="22"/>
          <w:lang w:val="es-ES"/>
        </w:rPr>
        <w:t xml:space="preserve"> </w:t>
      </w:r>
      <w:r w:rsidR="00450C80" w:rsidRPr="00450C80">
        <w:rPr>
          <w:rFonts w:ascii="Arial" w:hAnsi="Arial" w:cs="Arial"/>
          <w:b/>
          <w:bCs/>
          <w:sz w:val="22"/>
          <w:szCs w:val="22"/>
          <w:highlight w:val="yellow"/>
          <w:lang w:val="es-ES"/>
        </w:rPr>
        <w:t>firmado por la empresa</w:t>
      </w:r>
      <w:r w:rsidRPr="0035237C">
        <w:rPr>
          <w:rFonts w:ascii="Arial" w:hAnsi="Arial" w:cs="Arial"/>
          <w:sz w:val="22"/>
          <w:szCs w:val="22"/>
          <w:lang w:val="es-ES"/>
        </w:rPr>
        <w:t>.</w:t>
      </w:r>
    </w:p>
    <w:p w14:paraId="4F8319A6" w14:textId="777777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Se debe conservar en PDF:</w:t>
      </w:r>
    </w:p>
    <w:p w14:paraId="737BC8A0" w14:textId="77777777"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invitaciones enviadas</w:t>
      </w:r>
    </w:p>
    <w:p w14:paraId="6ECC925D" w14:textId="77777777"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ofertas recibidas o renuncias</w:t>
      </w:r>
    </w:p>
    <w:p w14:paraId="3917FDE2" w14:textId="4085A049"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declaraciones responsables</w:t>
      </w:r>
      <w:r w:rsidR="00450C80">
        <w:rPr>
          <w:rFonts w:ascii="Arial" w:hAnsi="Arial" w:cs="Arial"/>
          <w:sz w:val="22"/>
          <w:szCs w:val="22"/>
          <w:lang w:val="es-ES"/>
        </w:rPr>
        <w:t xml:space="preserve"> </w:t>
      </w:r>
      <w:r w:rsidR="00450C80" w:rsidRPr="00450C80">
        <w:rPr>
          <w:rFonts w:ascii="Arial" w:hAnsi="Arial" w:cs="Arial"/>
          <w:sz w:val="22"/>
          <w:szCs w:val="22"/>
          <w:highlight w:val="yellow"/>
          <w:lang w:val="es-ES"/>
        </w:rPr>
        <w:t>(anexos A y B)</w:t>
      </w:r>
    </w:p>
    <w:p w14:paraId="4A250C57"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lastRenderedPageBreak/>
        <w:t>3. Elaboración del expediente económico</w:t>
      </w:r>
    </w:p>
    <w:p w14:paraId="6873A9EE" w14:textId="0A574EA9" w:rsidR="004C0EFC" w:rsidRDefault="004C0EFC" w:rsidP="00B22DAC">
      <w:pPr>
        <w:spacing w:before="100" w:beforeAutospacing="1" w:after="100" w:afterAutospacing="1"/>
        <w:rPr>
          <w:rFonts w:ascii="Arial" w:hAnsi="Arial" w:cs="Arial"/>
          <w:sz w:val="22"/>
          <w:szCs w:val="22"/>
          <w:lang w:val="es-ES"/>
        </w:rPr>
      </w:pPr>
      <w:r w:rsidRPr="0035237C">
        <w:rPr>
          <w:rFonts w:ascii="Arial" w:hAnsi="Arial" w:cs="Arial"/>
          <w:sz w:val="22"/>
          <w:szCs w:val="22"/>
          <w:lang w:val="es-ES"/>
        </w:rPr>
        <w:t xml:space="preserve">Una vez recabadas las ofertas económicas por el solicitante y resto de documentación indicada en el punto anterior, identificada la oferta más ventajosa (mejor relación calidad precio), se acudirá a la sección económica que gestione su presupuesto para que se elabore el correspondiente expediente de gasto. </w:t>
      </w:r>
    </w:p>
    <w:p w14:paraId="47E6FF85" w14:textId="1FCD214A" w:rsidR="000E07C5" w:rsidRPr="0035237C" w:rsidRDefault="000E07C5" w:rsidP="000E07C5">
      <w:pPr>
        <w:spacing w:before="100" w:beforeAutospacing="1" w:after="100" w:afterAutospacing="1"/>
        <w:jc w:val="both"/>
        <w:rPr>
          <w:rFonts w:ascii="Arial" w:hAnsi="Arial" w:cs="Arial"/>
          <w:sz w:val="22"/>
          <w:szCs w:val="22"/>
          <w:lang w:val="es-ES"/>
        </w:rPr>
      </w:pPr>
      <w:r w:rsidRPr="000E07C5">
        <w:rPr>
          <w:rFonts w:ascii="Arial" w:hAnsi="Arial" w:cs="Arial"/>
          <w:sz w:val="22"/>
          <w:szCs w:val="22"/>
          <w:highlight w:val="yellow"/>
          <w:lang w:val="es-ES"/>
        </w:rPr>
        <w:t>Si se va a pagar con un proyecto gestionado a través de la OTT</w:t>
      </w:r>
      <w:r>
        <w:rPr>
          <w:rFonts w:ascii="Arial" w:hAnsi="Arial" w:cs="Arial"/>
          <w:sz w:val="22"/>
          <w:szCs w:val="22"/>
          <w:lang w:val="es-ES"/>
        </w:rPr>
        <w:t xml:space="preserve"> </w:t>
      </w:r>
      <w:r w:rsidRPr="000E07C5">
        <w:rPr>
          <w:rFonts w:ascii="Arial" w:hAnsi="Arial" w:cs="Arial"/>
          <w:sz w:val="22"/>
          <w:szCs w:val="22"/>
          <w:highlight w:val="yellow"/>
          <w:lang w:val="es-ES"/>
        </w:rPr>
        <w:t xml:space="preserve">se sube esa </w:t>
      </w:r>
      <w:proofErr w:type="gramStart"/>
      <w:r w:rsidRPr="000E07C5">
        <w:rPr>
          <w:rFonts w:ascii="Arial" w:hAnsi="Arial" w:cs="Arial"/>
          <w:sz w:val="22"/>
          <w:szCs w:val="22"/>
          <w:highlight w:val="yellow"/>
          <w:lang w:val="es-ES"/>
        </w:rPr>
        <w:t>documentación  al</w:t>
      </w:r>
      <w:proofErr w:type="gramEnd"/>
      <w:r w:rsidRPr="000E07C5">
        <w:rPr>
          <w:rFonts w:ascii="Arial" w:hAnsi="Arial" w:cs="Arial"/>
          <w:sz w:val="22"/>
          <w:szCs w:val="22"/>
          <w:highlight w:val="yellow"/>
          <w:lang w:val="es-ES"/>
        </w:rPr>
        <w:t xml:space="preserve"> portal del investigador al tramitar la </w:t>
      </w:r>
      <w:r>
        <w:rPr>
          <w:rFonts w:ascii="Arial" w:hAnsi="Arial" w:cs="Arial"/>
          <w:sz w:val="22"/>
          <w:szCs w:val="22"/>
          <w:highlight w:val="yellow"/>
          <w:lang w:val="es-ES"/>
        </w:rPr>
        <w:t>orden de pago de la</w:t>
      </w:r>
      <w:r w:rsidRPr="000E07C5">
        <w:rPr>
          <w:rFonts w:ascii="Arial" w:hAnsi="Arial" w:cs="Arial"/>
          <w:sz w:val="22"/>
          <w:szCs w:val="22"/>
          <w:highlight w:val="yellow"/>
          <w:lang w:val="es-ES"/>
        </w:rPr>
        <w:t xml:space="preserve"> factura</w:t>
      </w:r>
      <w:r>
        <w:rPr>
          <w:rFonts w:ascii="Arial" w:hAnsi="Arial" w:cs="Arial"/>
          <w:sz w:val="22"/>
          <w:szCs w:val="22"/>
          <w:lang w:val="es-ES"/>
        </w:rPr>
        <w:t>.</w:t>
      </w:r>
    </w:p>
    <w:p w14:paraId="3ED179AB"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4. Pedido en el portal de compras</w:t>
      </w:r>
    </w:p>
    <w:p w14:paraId="384AFFB4" w14:textId="053570B0" w:rsidR="004C0EFC" w:rsidRPr="0035237C" w:rsidRDefault="004C0EFC" w:rsidP="00B22DAC">
      <w:pPr>
        <w:spacing w:before="100" w:beforeAutospacing="1" w:after="100" w:afterAutospacing="1"/>
        <w:rPr>
          <w:rFonts w:ascii="Arial" w:hAnsi="Arial" w:cs="Arial"/>
          <w:sz w:val="22"/>
          <w:szCs w:val="22"/>
          <w:lang w:val="es-ES"/>
        </w:rPr>
      </w:pPr>
      <w:r w:rsidRPr="0035237C">
        <w:rPr>
          <w:rFonts w:ascii="Arial" w:hAnsi="Arial" w:cs="Arial"/>
          <w:sz w:val="22"/>
          <w:szCs w:val="22"/>
          <w:lang w:val="es-ES"/>
        </w:rPr>
        <w:t>El solicitante formaliza el pedido (ver Anexo 5).</w:t>
      </w:r>
    </w:p>
    <w:p w14:paraId="304079FA" w14:textId="75837B39" w:rsidR="004C0EFC" w:rsidRP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5. Comunicación de adjudicación</w:t>
      </w:r>
      <w:r w:rsidRPr="0035237C">
        <w:rPr>
          <w:rFonts w:ascii="Arial" w:hAnsi="Arial" w:cs="Arial"/>
          <w:sz w:val="22"/>
          <w:szCs w:val="22"/>
          <w:lang w:val="es-ES"/>
        </w:rPr>
        <w:br/>
        <w:t>La realiza el Órgano de Contratación tras recibir el pedido.</w:t>
      </w:r>
    </w:p>
    <w:p w14:paraId="4DA0610E" w14:textId="3A83B35D" w:rsidR="004C0EFC" w:rsidRPr="0035237C" w:rsidRDefault="004C0EFC" w:rsidP="00B22DAC">
      <w:pPr>
        <w:rPr>
          <w:rFonts w:ascii="Arial" w:hAnsi="Arial" w:cs="Arial"/>
          <w:sz w:val="22"/>
          <w:szCs w:val="22"/>
          <w:lang w:val="es-ES"/>
        </w:rPr>
      </w:pPr>
      <w:r w:rsidRPr="0035237C">
        <w:rPr>
          <w:rFonts w:ascii="Arial" w:hAnsi="Arial" w:cs="Arial"/>
          <w:b/>
          <w:bCs/>
          <w:sz w:val="22"/>
          <w:szCs w:val="22"/>
          <w:lang w:val="es-ES"/>
        </w:rPr>
        <w:t>6. Ejecución del contrato</w:t>
      </w:r>
      <w:r w:rsidRPr="0035237C">
        <w:rPr>
          <w:rFonts w:ascii="Arial" w:hAnsi="Arial" w:cs="Arial"/>
          <w:sz w:val="22"/>
          <w:szCs w:val="22"/>
          <w:lang w:val="es-ES"/>
        </w:rPr>
        <w:br/>
        <w:t>El plazo de ejecución será el que se determine en cada contrato específico, en ningún caso podrá ser superior a 5 años.</w:t>
      </w:r>
    </w:p>
    <w:p w14:paraId="6F0831CB" w14:textId="77777777" w:rsidR="0035237C" w:rsidRPr="0035237C" w:rsidRDefault="004C0EFC" w:rsidP="00A37F0B">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7. Facturación</w:t>
      </w:r>
    </w:p>
    <w:p w14:paraId="782A1749" w14:textId="53752BDA" w:rsidR="0035237C" w:rsidRPr="00366DCD" w:rsidRDefault="0035237C" w:rsidP="0035237C">
      <w:pPr>
        <w:spacing w:before="100" w:beforeAutospacing="1" w:after="100" w:afterAutospacing="1"/>
        <w:jc w:val="both"/>
        <w:rPr>
          <w:rFonts w:ascii="Arial" w:hAnsi="Arial" w:cs="Arial"/>
          <w:color w:val="0070C0"/>
          <w:sz w:val="22"/>
          <w:szCs w:val="22"/>
          <w:lang w:val="es-ES"/>
        </w:rPr>
      </w:pPr>
      <w:r w:rsidRPr="00366DCD">
        <w:rPr>
          <w:rFonts w:ascii="Arial" w:hAnsi="Arial" w:cs="Arial"/>
          <w:color w:val="0070C0"/>
          <w:sz w:val="22"/>
          <w:szCs w:val="22"/>
          <w:lang w:val="es-ES"/>
        </w:rPr>
        <w:t xml:space="preserve">Es facultad de cada solicitante (p.ej. por grupo de investigación, </w:t>
      </w:r>
      <w:r w:rsidR="00366DCD" w:rsidRPr="00366DCD">
        <w:rPr>
          <w:rFonts w:ascii="Arial" w:hAnsi="Arial" w:cs="Arial"/>
          <w:color w:val="0070C0"/>
          <w:sz w:val="22"/>
          <w:szCs w:val="22"/>
          <w:lang w:val="es-ES"/>
        </w:rPr>
        <w:t>v</w:t>
      </w:r>
      <w:r w:rsidRPr="00366DCD">
        <w:rPr>
          <w:rFonts w:ascii="Arial" w:hAnsi="Arial" w:cs="Arial"/>
          <w:color w:val="0070C0"/>
          <w:sz w:val="22"/>
          <w:szCs w:val="22"/>
          <w:lang w:val="es-ES"/>
        </w:rPr>
        <w:t xml:space="preserve">icerrectorado, </w:t>
      </w:r>
      <w:r w:rsidR="00366DCD" w:rsidRPr="00366DCD">
        <w:rPr>
          <w:rFonts w:ascii="Arial" w:hAnsi="Arial" w:cs="Arial"/>
          <w:color w:val="0070C0"/>
          <w:sz w:val="22"/>
          <w:szCs w:val="22"/>
          <w:lang w:val="es-ES"/>
        </w:rPr>
        <w:t>e</w:t>
      </w:r>
      <w:r w:rsidRPr="00366DCD">
        <w:rPr>
          <w:rFonts w:ascii="Arial" w:hAnsi="Arial" w:cs="Arial"/>
          <w:color w:val="0070C0"/>
          <w:sz w:val="22"/>
          <w:szCs w:val="22"/>
          <w:lang w:val="es-ES"/>
        </w:rPr>
        <w:t>scuela/</w:t>
      </w:r>
      <w:r w:rsidR="00366DCD" w:rsidRPr="00366DCD">
        <w:rPr>
          <w:rFonts w:ascii="Arial" w:hAnsi="Arial" w:cs="Arial"/>
          <w:color w:val="0070C0"/>
          <w:sz w:val="22"/>
          <w:szCs w:val="22"/>
          <w:lang w:val="es-ES"/>
        </w:rPr>
        <w:t>f</w:t>
      </w:r>
      <w:r w:rsidRPr="00366DCD">
        <w:rPr>
          <w:rFonts w:ascii="Arial" w:hAnsi="Arial" w:cs="Arial"/>
          <w:color w:val="0070C0"/>
          <w:sz w:val="22"/>
          <w:szCs w:val="22"/>
          <w:lang w:val="es-ES"/>
        </w:rPr>
        <w:t>acultad o centro presupuestario...) decidir y determinar la forma de facturación de los suministros recibidos, pudiendo ser una sola factura por todos los suministros y/o servicios efectuados mensualmente, o varias facturas desagregadas en la forma en que el solicitante que recibe los suministros y/o servicios decida. Por defecto se realizará una factura mensual por cada punto de suministro.</w:t>
      </w:r>
    </w:p>
    <w:p w14:paraId="36809EBB" w14:textId="60BECEC8" w:rsidR="004C0EFC" w:rsidRPr="0035237C" w:rsidRDefault="004C0EF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Una vez recibido de conformidad</w:t>
      </w:r>
      <w:r w:rsidR="00366DCD">
        <w:rPr>
          <w:rFonts w:ascii="Arial" w:hAnsi="Arial" w:cs="Arial"/>
          <w:sz w:val="22"/>
          <w:szCs w:val="22"/>
          <w:lang w:val="es-ES"/>
        </w:rPr>
        <w:t xml:space="preserve"> y de acuerdo con las condiciones pactadas, </w:t>
      </w:r>
      <w:r w:rsidRPr="0035237C">
        <w:rPr>
          <w:rFonts w:ascii="Arial" w:hAnsi="Arial" w:cs="Arial"/>
          <w:sz w:val="22"/>
          <w:szCs w:val="22"/>
          <w:lang w:val="es-ES"/>
        </w:rPr>
        <w:t xml:space="preserve">el contratista enviará la factura por </w:t>
      </w:r>
      <w:r w:rsidRPr="0035237C">
        <w:rPr>
          <w:rFonts w:ascii="Arial" w:hAnsi="Arial" w:cs="Arial"/>
          <w:b/>
          <w:bCs/>
          <w:sz w:val="22"/>
          <w:szCs w:val="22"/>
          <w:lang w:val="es-ES"/>
        </w:rPr>
        <w:t>FACE</w:t>
      </w:r>
      <w:r w:rsidRPr="0035237C">
        <w:rPr>
          <w:rFonts w:ascii="Arial" w:hAnsi="Arial" w:cs="Arial"/>
          <w:sz w:val="22"/>
          <w:szCs w:val="22"/>
          <w:lang w:val="es-ES"/>
        </w:rPr>
        <w:t xml:space="preserve">, incluyendo como mínimo: datos fiscales, </w:t>
      </w:r>
      <w:proofErr w:type="spellStart"/>
      <w:r w:rsidRPr="0035237C">
        <w:rPr>
          <w:rFonts w:ascii="Arial" w:hAnsi="Arial" w:cs="Arial"/>
          <w:sz w:val="22"/>
          <w:szCs w:val="22"/>
          <w:lang w:val="es-ES"/>
        </w:rPr>
        <w:t>nº</w:t>
      </w:r>
      <w:proofErr w:type="spellEnd"/>
      <w:r w:rsidRPr="0035237C">
        <w:rPr>
          <w:rFonts w:ascii="Arial" w:hAnsi="Arial" w:cs="Arial"/>
          <w:sz w:val="22"/>
          <w:szCs w:val="22"/>
          <w:lang w:val="es-ES"/>
        </w:rPr>
        <w:t xml:space="preserve"> pedido, </w:t>
      </w:r>
      <w:proofErr w:type="spellStart"/>
      <w:r w:rsidRPr="0035237C">
        <w:rPr>
          <w:rFonts w:ascii="Arial" w:hAnsi="Arial" w:cs="Arial"/>
          <w:sz w:val="22"/>
          <w:szCs w:val="22"/>
          <w:lang w:val="es-ES"/>
        </w:rPr>
        <w:t>nº</w:t>
      </w:r>
      <w:proofErr w:type="spellEnd"/>
      <w:r w:rsidRPr="0035237C">
        <w:rPr>
          <w:rFonts w:ascii="Arial" w:hAnsi="Arial" w:cs="Arial"/>
          <w:sz w:val="22"/>
          <w:szCs w:val="22"/>
          <w:lang w:val="es-ES"/>
        </w:rPr>
        <w:t xml:space="preserve"> albarán, fechas, descripción, importe sin IVA, IVA e importe total.</w:t>
      </w:r>
    </w:p>
    <w:p w14:paraId="3C993B99" w14:textId="77777777" w:rsidR="004C0EFC" w:rsidRPr="0035237C" w:rsidRDefault="004C0EFC" w:rsidP="00B22DAC">
      <w:pPr>
        <w:jc w:val="both"/>
        <w:rPr>
          <w:rFonts w:ascii="Arial" w:hAnsi="Arial" w:cs="Arial"/>
          <w:sz w:val="22"/>
          <w:szCs w:val="22"/>
          <w:lang w:val="es-ES"/>
        </w:rPr>
      </w:pPr>
    </w:p>
    <w:p w14:paraId="1F5D7650" w14:textId="5F909E6C" w:rsidR="00875F9B" w:rsidRPr="0035237C" w:rsidRDefault="00C65324" w:rsidP="00B22DAC">
      <w:pPr>
        <w:jc w:val="both"/>
        <w:rPr>
          <w:rFonts w:ascii="Arial" w:hAnsi="Arial" w:cs="Arial"/>
          <w:b/>
          <w:bCs/>
          <w:sz w:val="22"/>
          <w:szCs w:val="22"/>
          <w:lang w:val="es-ES"/>
        </w:rPr>
      </w:pPr>
      <w:r w:rsidRPr="0035237C">
        <w:rPr>
          <w:rFonts w:ascii="Arial" w:hAnsi="Arial" w:cs="Arial"/>
          <w:b/>
          <w:bCs/>
          <w:sz w:val="22"/>
          <w:szCs w:val="22"/>
          <w:lang w:val="es-ES"/>
        </w:rPr>
        <w:t xml:space="preserve">Esquema de los pasos a seguir para la adquisición en compras superiores a 50.000 euros: </w:t>
      </w:r>
    </w:p>
    <w:p w14:paraId="60107F2F" w14:textId="73EC21FC" w:rsidR="00366DCD" w:rsidRPr="0035237C" w:rsidRDefault="004C0EFC" w:rsidP="00A37F0B">
      <w:pPr>
        <w:spacing w:before="100" w:beforeAutospacing="1"/>
        <w:jc w:val="both"/>
        <w:outlineLvl w:val="3"/>
        <w:rPr>
          <w:rFonts w:ascii="Arial" w:hAnsi="Arial" w:cs="Arial"/>
          <w:b/>
          <w:bCs/>
          <w:sz w:val="22"/>
          <w:szCs w:val="22"/>
          <w:lang w:val="es-ES"/>
        </w:rPr>
      </w:pPr>
      <w:r w:rsidRPr="0035237C">
        <w:rPr>
          <w:rFonts w:ascii="Arial" w:hAnsi="Arial" w:cs="Arial"/>
          <w:b/>
          <w:bCs/>
          <w:sz w:val="22"/>
          <w:szCs w:val="22"/>
          <w:lang w:val="es-ES"/>
        </w:rPr>
        <w:t>Pasos</w:t>
      </w:r>
    </w:p>
    <w:p w14:paraId="42E54619" w14:textId="77777777" w:rsidR="004C0EFC" w:rsidRPr="0035237C" w:rsidRDefault="004C0EFC" w:rsidP="00A37F0B">
      <w:pPr>
        <w:spacing w:before="120" w:after="100" w:afterAutospacing="1"/>
        <w:rPr>
          <w:rFonts w:ascii="Arial" w:hAnsi="Arial" w:cs="Arial"/>
          <w:sz w:val="22"/>
          <w:szCs w:val="22"/>
          <w:lang w:val="es-ES"/>
        </w:rPr>
      </w:pPr>
      <w:r w:rsidRPr="0035237C">
        <w:rPr>
          <w:rFonts w:ascii="Arial" w:hAnsi="Arial" w:cs="Arial"/>
          <w:b/>
          <w:bCs/>
          <w:sz w:val="22"/>
          <w:szCs w:val="22"/>
          <w:lang w:val="es-ES"/>
        </w:rPr>
        <w:t>1. Inicio de la compra</w:t>
      </w:r>
      <w:r w:rsidRPr="0035237C">
        <w:rPr>
          <w:rFonts w:ascii="Arial" w:hAnsi="Arial" w:cs="Arial"/>
          <w:sz w:val="22"/>
          <w:szCs w:val="22"/>
          <w:lang w:val="es-ES"/>
        </w:rPr>
        <w:br/>
        <w:t>El área promotora elabora un documento de invitación con las características del contrato.</w:t>
      </w:r>
    </w:p>
    <w:p w14:paraId="48920699" w14:textId="77777777" w:rsidR="00366DCD" w:rsidRDefault="004C0EFC" w:rsidP="00366DCD">
      <w:pPr>
        <w:spacing w:before="100" w:beforeAutospacing="1" w:after="100" w:afterAutospacing="1"/>
        <w:jc w:val="both"/>
        <w:rPr>
          <w:rFonts w:ascii="Arial" w:hAnsi="Arial" w:cs="Arial"/>
          <w:b/>
          <w:bCs/>
          <w:sz w:val="22"/>
          <w:szCs w:val="22"/>
          <w:lang w:val="es-ES"/>
        </w:rPr>
      </w:pPr>
      <w:r w:rsidRPr="0035237C">
        <w:rPr>
          <w:rFonts w:ascii="Arial" w:hAnsi="Arial" w:cs="Arial"/>
          <w:b/>
          <w:bCs/>
          <w:sz w:val="22"/>
          <w:szCs w:val="22"/>
          <w:lang w:val="es-ES"/>
        </w:rPr>
        <w:t>2. Solicitud de apertura del expediente</w:t>
      </w:r>
    </w:p>
    <w:p w14:paraId="70BEFA41" w14:textId="3DDD2F30" w:rsidR="004C0EFC" w:rsidRPr="0035237C" w:rsidRDefault="004C0EF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lastRenderedPageBreak/>
        <w:t>Remisión al Servicio de Contratación de la solicitud de apertura del contrato basado: Esta sección elaborará el expediente de gasto y remitirá al Servicio de Contratación un correo electrónico adjuntando la solicitud de apertura del expediente que figura como Anexo 4 de estas instrucciones y el Anexo 1</w:t>
      </w:r>
    </w:p>
    <w:p w14:paraId="601394B3" w14:textId="6A3C6DF1" w:rsidR="00366DCD" w:rsidRDefault="004C0EFC" w:rsidP="00C37A63">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3. Invitación a empresas</w:t>
      </w:r>
    </w:p>
    <w:p w14:paraId="6CF0754F" w14:textId="0B94A1E5" w:rsidR="00B22DAC" w:rsidRPr="00366DCD" w:rsidRDefault="004C0EFC" w:rsidP="00366DCD">
      <w:pPr>
        <w:spacing w:before="100" w:beforeAutospacing="1" w:after="100" w:afterAutospacing="1"/>
        <w:jc w:val="both"/>
        <w:rPr>
          <w:rFonts w:ascii="Arial" w:hAnsi="Arial" w:cs="Arial"/>
          <w:b/>
          <w:bCs/>
          <w:sz w:val="22"/>
          <w:szCs w:val="22"/>
          <w:lang w:val="es-ES"/>
        </w:rPr>
      </w:pPr>
      <w:r w:rsidRPr="0035237C">
        <w:rPr>
          <w:rFonts w:ascii="Arial" w:hAnsi="Arial" w:cs="Arial"/>
          <w:sz w:val="22"/>
          <w:szCs w:val="22"/>
          <w:lang w:val="es-ES"/>
        </w:rPr>
        <w:t xml:space="preserve">El Servicio de Contratación invitará a todas las empresas admitidas a aquella categoría, que estén acreditadas para la distribución de los bienes y/o prestación de los servicios objeto del contrato específico, a presentar una oferta mediante licitación, excepto los casos de derechos en exclusividad, a fin de escoger la oferta económicamente más ventajosa y se efectuará la adjudicación de los contratos específicos, de conformidad con los criterios de valoración fijados en la contratación específica.. El Órgano de Contratación, a través del Servicio de Contratación, invitará a todas las empresas, admitidas a aquella categoría en la que estén acreditadas para la distribución de los bienes y/o prestación de los servicios objeto del contrato específico, a presentar una oferta mediante licitación, con sujeción a lo dispuesto en los arts. 162.4, 163.2 y 226.2 LCSP. </w:t>
      </w:r>
    </w:p>
    <w:p w14:paraId="09AA25E7" w14:textId="6C35F4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Las invitaciones incluirán:</w:t>
      </w:r>
    </w:p>
    <w:p w14:paraId="5F7CD280"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presupuesto máximo de licitación</w:t>
      </w:r>
    </w:p>
    <w:p w14:paraId="52A4728F"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valor estimado del contrato</w:t>
      </w:r>
    </w:p>
    <w:p w14:paraId="09CBADAC"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órgano de contratación</w:t>
      </w:r>
    </w:p>
    <w:p w14:paraId="65D24B2A"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criterios de adjudicación</w:t>
      </w:r>
    </w:p>
    <w:p w14:paraId="4F9A867D"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duración</w:t>
      </w:r>
    </w:p>
    <w:p w14:paraId="76264964"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fechas límite y de apertura</w:t>
      </w:r>
    </w:p>
    <w:p w14:paraId="35DA7551" w14:textId="777777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En contratos financiados con MRR/PRTR deberán aportarse </w:t>
      </w:r>
      <w:r w:rsidRPr="0035237C">
        <w:rPr>
          <w:rFonts w:ascii="Arial" w:hAnsi="Arial" w:cs="Arial"/>
          <w:b/>
          <w:bCs/>
          <w:sz w:val="22"/>
          <w:szCs w:val="22"/>
          <w:lang w:val="es-ES"/>
        </w:rPr>
        <w:t>Anexos A, B y C</w:t>
      </w:r>
      <w:r w:rsidRPr="0035237C">
        <w:rPr>
          <w:rFonts w:ascii="Arial" w:hAnsi="Arial" w:cs="Arial"/>
          <w:sz w:val="22"/>
          <w:szCs w:val="22"/>
          <w:lang w:val="es-ES"/>
        </w:rPr>
        <w:t>.</w:t>
      </w:r>
    </w:p>
    <w:p w14:paraId="0FE2A808"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4. Mesa de contratación y adjudicación</w:t>
      </w:r>
    </w:p>
    <w:p w14:paraId="1EE7A8CF" w14:textId="0554F68E"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 oferta cuantificable mediante juicio de valor o aplicación de fórmulas se presentará siguiendo las instrucciones adjuntas a la invitación o pliego de cláusulas administrativas entregada entregados a los licitadores.</w:t>
      </w:r>
    </w:p>
    <w:p w14:paraId="1DE6D49F" w14:textId="77777777"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 proposición económica, debidamente firmada y fechada, debe ajustarse al modelo oficial que se adjuntará como anexo a cada licitación.</w:t>
      </w:r>
    </w:p>
    <w:p w14:paraId="59DACA7D" w14:textId="3BE7F1AF"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Adjudicación a la propuesta más ventajosa identificada por la mesa: La Mesa de Contratación adjudicará el contrato a la propuesta más ventajosa y formalizará el mismo. el solicitante de la oferta o la mesa de contratación, en su caso, procederá en el lugar, fecha y hora señalados en la invitación al recuento de proposiciones presentadas, dará conocimiento del número de proposiciones presentadas y del nombre de los licitadores.</w:t>
      </w:r>
    </w:p>
    <w:p w14:paraId="73247B0D" w14:textId="77777777"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lastRenderedPageBreak/>
        <w:t>Si se ha establecido un único criterio de adjudicación o varios criterios de adjudicación que respondan a todos ellos a una misma tipología de valoración, es decir, todos ellos sometidos a juicio de valor o todos cuantificables de forma automática, en el día, lugar y hora indicados en el anuncio de la licitación tendrá lugar el acto de apertura de los sobres presentados por los licitadores.</w:t>
      </w:r>
    </w:p>
    <w:p w14:paraId="433D1000" w14:textId="2A681C1C" w:rsidR="00B22DAC" w:rsidRPr="0035237C" w:rsidRDefault="00B22DAC" w:rsidP="00A37F0B">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Si se han establecido criterios de adjudicación evaluables en función de un juicio de valor </w:t>
      </w:r>
      <w:r w:rsidR="00A37F0B" w:rsidRPr="0035237C">
        <w:rPr>
          <w:rFonts w:ascii="Arial" w:hAnsi="Arial" w:cs="Arial"/>
          <w:sz w:val="22"/>
          <w:szCs w:val="22"/>
          <w:lang w:val="es-ES"/>
        </w:rPr>
        <w:t>juntamente con</w:t>
      </w:r>
      <w:r w:rsidRPr="0035237C">
        <w:rPr>
          <w:rFonts w:ascii="Arial" w:hAnsi="Arial" w:cs="Arial"/>
          <w:sz w:val="22"/>
          <w:szCs w:val="22"/>
          <w:lang w:val="es-ES"/>
        </w:rPr>
        <w:t xml:space="preserve"> criterios cuantificables de forma automática, en el día, lugar y hora indicados en el anuncio de la licitación tendrá lugar el acto privado de apertura de los sobres valorables de forma subjetiva presentados por los licitadores.</w:t>
      </w:r>
    </w:p>
    <w:p w14:paraId="286A63DD" w14:textId="77777777" w:rsidR="00B22DAC" w:rsidRPr="0035237C" w:rsidRDefault="00B22DAC" w:rsidP="00B22DAC">
      <w:pPr>
        <w:jc w:val="both"/>
        <w:rPr>
          <w:rFonts w:ascii="Arial" w:hAnsi="Arial" w:cs="Arial"/>
          <w:sz w:val="22"/>
          <w:szCs w:val="22"/>
        </w:rPr>
      </w:pPr>
      <w:r w:rsidRPr="0035237C">
        <w:rPr>
          <w:rFonts w:ascii="Arial" w:hAnsi="Arial" w:cs="Arial"/>
          <w:sz w:val="22"/>
          <w:szCs w:val="22"/>
        </w:rPr>
        <w:t>La notificación debe contener, en todo caso, la información necesaria que permita a la empresa licitadora excluida o al/a la candidato/</w:t>
      </w:r>
      <w:proofErr w:type="spellStart"/>
      <w:r w:rsidRPr="0035237C">
        <w:rPr>
          <w:rFonts w:ascii="Arial" w:hAnsi="Arial" w:cs="Arial"/>
          <w:sz w:val="22"/>
          <w:szCs w:val="22"/>
        </w:rPr>
        <w:t>a</w:t>
      </w:r>
      <w:proofErr w:type="spellEnd"/>
      <w:r w:rsidRPr="0035237C">
        <w:rPr>
          <w:rFonts w:ascii="Arial" w:hAnsi="Arial" w:cs="Arial"/>
          <w:sz w:val="22"/>
          <w:szCs w:val="22"/>
        </w:rPr>
        <w:t xml:space="preserve"> descartado/a interponer un recurso suficientemente fundamentado contra la decisión de adjudicación. En particular, expresará la clasificación de ofertas, con determinación de la oferta ganadora.</w:t>
      </w:r>
    </w:p>
    <w:p w14:paraId="379980BA" w14:textId="77777777" w:rsidR="00B22DAC" w:rsidRPr="0035237C" w:rsidRDefault="00B22DA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Para el caso de que, después de haberse seguido el procedimiento previsto en la invitación o en el PCAP, no se haya presentado ninguna oferta, o las ofertas no sean admisibles de acuerdo con los criterios que figuran en el pliego, el Órgano de contratación, a propuesta de la unidad de gestión que tramite el contrato específico, o en su caso, de la mesa de contratación, declarará desierta la licitación y podrá optar entre:</w:t>
      </w:r>
    </w:p>
    <w:p w14:paraId="16EC2EB3" w14:textId="18542E2A" w:rsidR="00B22DAC" w:rsidRPr="0035237C" w:rsidRDefault="00B22DAC" w:rsidP="00B22DAC">
      <w:pPr>
        <w:pStyle w:val="Prrafodelista"/>
        <w:numPr>
          <w:ilvl w:val="0"/>
          <w:numId w:val="31"/>
        </w:numPr>
        <w:spacing w:before="100" w:beforeAutospacing="1" w:after="100" w:afterAutospacing="1"/>
        <w:jc w:val="both"/>
        <w:rPr>
          <w:rFonts w:ascii="Arial" w:hAnsi="Arial" w:cs="Arial"/>
          <w:lang w:val="es-ES"/>
        </w:rPr>
      </w:pPr>
      <w:r w:rsidRPr="0035237C">
        <w:rPr>
          <w:rFonts w:ascii="Arial" w:hAnsi="Arial" w:cs="Arial"/>
          <w:lang w:val="es-ES"/>
        </w:rPr>
        <w:t>Convocar un nuevo contrato específico.</w:t>
      </w:r>
    </w:p>
    <w:p w14:paraId="5BA5431B" w14:textId="792A5AF3" w:rsidR="00B22DAC" w:rsidRPr="0035237C" w:rsidRDefault="00B22DAC" w:rsidP="00B22DAC">
      <w:pPr>
        <w:pStyle w:val="Prrafodelista"/>
        <w:numPr>
          <w:ilvl w:val="0"/>
          <w:numId w:val="31"/>
        </w:numPr>
        <w:spacing w:before="100" w:beforeAutospacing="1" w:after="100" w:afterAutospacing="1"/>
        <w:jc w:val="both"/>
        <w:rPr>
          <w:rFonts w:ascii="Arial" w:hAnsi="Arial" w:cs="Arial"/>
          <w:lang w:val="es-ES"/>
        </w:rPr>
      </w:pPr>
      <w:r w:rsidRPr="0035237C">
        <w:rPr>
          <w:rFonts w:ascii="Arial" w:hAnsi="Arial" w:cs="Arial"/>
          <w:lang w:val="es-ES"/>
        </w:rPr>
        <w:t>Adjudicar el contrato mediante procedimiento negociado, de conformidad con lo previsto en el arte. 168.a) LCSP y en el art 7 del Decreto Ley 3/2016, siempre que las condiciones iniciales del contrato no se modifiquen sustancialmente.</w:t>
      </w:r>
    </w:p>
    <w:p w14:paraId="2C12C3A4" w14:textId="77777777" w:rsidR="004C0EFC" w:rsidRPr="0035237C" w:rsidRDefault="004C0EFC" w:rsidP="00B22DAC">
      <w:pPr>
        <w:jc w:val="both"/>
        <w:rPr>
          <w:rFonts w:ascii="Arial" w:hAnsi="Arial" w:cs="Arial"/>
          <w:sz w:val="22"/>
          <w:szCs w:val="22"/>
          <w:lang w:val="es-ES"/>
        </w:rPr>
      </w:pPr>
    </w:p>
    <w:p w14:paraId="0EEBD51F" w14:textId="77777777" w:rsidR="00E86BBA" w:rsidRPr="0035237C" w:rsidRDefault="00B22DAC" w:rsidP="00B22DAC">
      <w:pPr>
        <w:jc w:val="both"/>
        <w:rPr>
          <w:rFonts w:ascii="Arial" w:hAnsi="Arial" w:cs="Arial"/>
          <w:sz w:val="22"/>
          <w:szCs w:val="22"/>
        </w:rPr>
      </w:pPr>
      <w:r w:rsidRPr="0035237C">
        <w:rPr>
          <w:rFonts w:ascii="Arial" w:hAnsi="Arial" w:cs="Arial"/>
          <w:b/>
          <w:bCs/>
          <w:sz w:val="22"/>
          <w:szCs w:val="22"/>
        </w:rPr>
        <w:t>5.</w:t>
      </w:r>
      <w:r w:rsidR="00C65324" w:rsidRPr="0035237C">
        <w:rPr>
          <w:rFonts w:ascii="Arial" w:hAnsi="Arial" w:cs="Arial"/>
          <w:b/>
          <w:bCs/>
          <w:sz w:val="22"/>
          <w:szCs w:val="22"/>
        </w:rPr>
        <w:t xml:space="preserve"> Ejecución del contrato</w:t>
      </w:r>
      <w:r w:rsidR="00C65324" w:rsidRPr="0035237C">
        <w:rPr>
          <w:rFonts w:ascii="Arial" w:hAnsi="Arial" w:cs="Arial"/>
          <w:sz w:val="22"/>
          <w:szCs w:val="22"/>
        </w:rPr>
        <w:t xml:space="preserve">. </w:t>
      </w:r>
    </w:p>
    <w:p w14:paraId="42A0B171" w14:textId="77777777" w:rsidR="00E86BBA" w:rsidRPr="0035237C" w:rsidRDefault="00E86BBA" w:rsidP="00B22DAC">
      <w:pPr>
        <w:jc w:val="both"/>
        <w:rPr>
          <w:rFonts w:ascii="Arial" w:hAnsi="Arial" w:cs="Arial"/>
          <w:sz w:val="22"/>
          <w:szCs w:val="22"/>
        </w:rPr>
      </w:pPr>
    </w:p>
    <w:p w14:paraId="072611C5" w14:textId="085BBE50" w:rsidR="00875F9B" w:rsidRPr="0035237C" w:rsidRDefault="0084278A" w:rsidP="00B22DAC">
      <w:pPr>
        <w:jc w:val="both"/>
        <w:rPr>
          <w:rFonts w:ascii="Arial" w:hAnsi="Arial" w:cs="Arial"/>
          <w:sz w:val="22"/>
          <w:szCs w:val="22"/>
        </w:rPr>
      </w:pPr>
      <w:r w:rsidRPr="0035237C">
        <w:rPr>
          <w:rFonts w:ascii="Arial" w:hAnsi="Arial" w:cs="Arial"/>
          <w:sz w:val="22"/>
          <w:szCs w:val="22"/>
        </w:rPr>
        <w:t>Formalizado el contrato, e</w:t>
      </w:r>
      <w:r w:rsidR="00C65324" w:rsidRPr="0035237C">
        <w:rPr>
          <w:rFonts w:ascii="Arial" w:hAnsi="Arial" w:cs="Arial"/>
          <w:sz w:val="22"/>
          <w:szCs w:val="22"/>
        </w:rPr>
        <w:t xml:space="preserve">l contratista tendrá la obligación de realizar la prestación o entrega de bienes en las condiciones establecidas en el contrato y los pliegos del </w:t>
      </w:r>
      <w:r w:rsidR="00875F9B" w:rsidRPr="0035237C">
        <w:rPr>
          <w:rFonts w:ascii="Arial" w:hAnsi="Arial" w:cs="Arial"/>
          <w:sz w:val="22"/>
          <w:szCs w:val="22"/>
        </w:rPr>
        <w:t>SDA</w:t>
      </w:r>
      <w:r w:rsidR="00C65324" w:rsidRPr="0035237C">
        <w:rPr>
          <w:rFonts w:ascii="Arial" w:hAnsi="Arial" w:cs="Arial"/>
          <w:sz w:val="22"/>
          <w:szCs w:val="22"/>
        </w:rPr>
        <w:t xml:space="preserve">. </w:t>
      </w:r>
      <w:r w:rsidRPr="0035237C">
        <w:rPr>
          <w:rFonts w:ascii="Arial" w:hAnsi="Arial" w:cs="Arial"/>
          <w:sz w:val="22"/>
          <w:szCs w:val="22"/>
        </w:rPr>
        <w:t>Las partes puedan introducir modificaciones sustanciales respecto de los términos establecidos en el PCAP del SDA ni de las condiciones que han regido la licitación del contrato específico. En el contrato específico, se determinará de forma expresa la fecha de inicio de su vigencia.</w:t>
      </w:r>
    </w:p>
    <w:p w14:paraId="2532EB42" w14:textId="77777777" w:rsidR="00875F9B" w:rsidRPr="0035237C" w:rsidRDefault="00875F9B" w:rsidP="00B22DAC">
      <w:pPr>
        <w:jc w:val="both"/>
        <w:rPr>
          <w:rFonts w:ascii="Arial" w:hAnsi="Arial" w:cs="Arial"/>
          <w:sz w:val="22"/>
          <w:szCs w:val="22"/>
        </w:rPr>
      </w:pPr>
    </w:p>
    <w:p w14:paraId="0553AB67" w14:textId="133C5281" w:rsidR="004540B4" w:rsidRPr="0035237C" w:rsidRDefault="00C65324" w:rsidP="00B22DAC">
      <w:pPr>
        <w:jc w:val="both"/>
        <w:rPr>
          <w:rFonts w:ascii="Arial" w:hAnsi="Arial" w:cs="Arial"/>
          <w:sz w:val="22"/>
          <w:szCs w:val="22"/>
        </w:rPr>
      </w:pPr>
      <w:r w:rsidRPr="0035237C">
        <w:rPr>
          <w:rFonts w:ascii="Arial" w:hAnsi="Arial" w:cs="Arial"/>
          <w:sz w:val="22"/>
          <w:szCs w:val="22"/>
        </w:rPr>
        <w:t>Una vez recibido de conformidad, el contratista remitirá la factura a través de FACE y la Universidad procederá al pago.</w:t>
      </w:r>
      <w:r w:rsidR="00397E1E" w:rsidRPr="0035237C">
        <w:rPr>
          <w:rFonts w:ascii="Arial" w:hAnsi="Arial" w:cs="Arial"/>
          <w:sz w:val="22"/>
          <w:szCs w:val="22"/>
        </w:rPr>
        <w:t xml:space="preserve"> Las facturas emitidas tendrán que contener de forma explícita toda la información necesaria para su correcta interpretación. Incluirán, como mínimo, los siguientes conceptos: Datos Fiscales del centro, fecha de pedido, fecha de servicio, número de albarán, número de pedido, número de factura, lugar de entrega, descripción del suministro, importe sin IVA, IVA, importe con IVA</w:t>
      </w:r>
      <w:r w:rsidR="00A22FA8" w:rsidRPr="0035237C">
        <w:rPr>
          <w:rFonts w:ascii="Arial" w:hAnsi="Arial" w:cs="Arial"/>
          <w:sz w:val="22"/>
          <w:szCs w:val="22"/>
        </w:rPr>
        <w:t>.</w:t>
      </w:r>
    </w:p>
    <w:sectPr w:rsidR="004540B4" w:rsidRPr="0035237C" w:rsidSect="00800C41">
      <w:headerReference w:type="even" r:id="rId9"/>
      <w:headerReference w:type="default" r:id="rId10"/>
      <w:footerReference w:type="default" r:id="rId11"/>
      <w:endnotePr>
        <w:numFmt w:val="decimal"/>
      </w:endnotePr>
      <w:pgSz w:w="11906" w:h="16838" w:code="9"/>
      <w:pgMar w:top="2269" w:right="1467" w:bottom="2127" w:left="1843" w:header="2127" w:footer="162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1649" w14:textId="77777777" w:rsidR="00654CA5" w:rsidRDefault="00654CA5">
      <w:r>
        <w:separator/>
      </w:r>
    </w:p>
  </w:endnote>
  <w:endnote w:type="continuationSeparator" w:id="0">
    <w:p w14:paraId="602BF571" w14:textId="77777777" w:rsidR="00654CA5" w:rsidRDefault="0065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DD15" w14:textId="1A24DF54" w:rsidR="007E15FE" w:rsidRPr="007E15FE" w:rsidRDefault="007E15FE">
    <w:pPr>
      <w:tabs>
        <w:tab w:val="center" w:pos="4550"/>
        <w:tab w:val="left" w:pos="5818"/>
      </w:tabs>
      <w:ind w:right="260"/>
      <w:jc w:val="right"/>
      <w:rPr>
        <w:rFonts w:ascii="Arial Narrow" w:hAnsi="Arial Narrow"/>
        <w:color w:val="222A35" w:themeColor="text2" w:themeShade="80"/>
        <w:sz w:val="16"/>
        <w:szCs w:val="16"/>
      </w:rPr>
    </w:pPr>
    <w:r w:rsidRPr="007E15FE">
      <w:rPr>
        <w:rFonts w:ascii="Arial Narrow" w:hAnsi="Arial Narrow"/>
        <w:color w:val="323E4F" w:themeColor="text2" w:themeShade="BF"/>
        <w:sz w:val="16"/>
        <w:szCs w:val="16"/>
      </w:rPr>
      <w:fldChar w:fldCharType="begin"/>
    </w:r>
    <w:r w:rsidRPr="007E15FE">
      <w:rPr>
        <w:rFonts w:ascii="Arial Narrow" w:hAnsi="Arial Narrow"/>
        <w:color w:val="323E4F" w:themeColor="text2" w:themeShade="BF"/>
        <w:sz w:val="16"/>
        <w:szCs w:val="16"/>
      </w:rPr>
      <w:instrText>PAGE   \* MERGEFORMAT</w:instrText>
    </w:r>
    <w:r w:rsidRPr="007E15FE">
      <w:rPr>
        <w:rFonts w:ascii="Arial Narrow" w:hAnsi="Arial Narrow"/>
        <w:color w:val="323E4F" w:themeColor="text2" w:themeShade="BF"/>
        <w:sz w:val="16"/>
        <w:szCs w:val="16"/>
      </w:rPr>
      <w:fldChar w:fldCharType="separate"/>
    </w:r>
    <w:r w:rsidR="006718C1" w:rsidRPr="006718C1">
      <w:rPr>
        <w:rFonts w:ascii="Arial Narrow" w:hAnsi="Arial Narrow"/>
        <w:noProof/>
        <w:color w:val="323E4F" w:themeColor="text2" w:themeShade="BF"/>
        <w:sz w:val="16"/>
        <w:szCs w:val="16"/>
        <w:lang w:val="es-ES"/>
      </w:rPr>
      <w:t>5</w:t>
    </w:r>
    <w:r w:rsidRPr="007E15FE">
      <w:rPr>
        <w:rFonts w:ascii="Arial Narrow" w:hAnsi="Arial Narrow"/>
        <w:color w:val="323E4F" w:themeColor="text2" w:themeShade="BF"/>
        <w:sz w:val="16"/>
        <w:szCs w:val="16"/>
      </w:rPr>
      <w:fldChar w:fldCharType="end"/>
    </w:r>
    <w:r w:rsidRPr="007E15FE">
      <w:rPr>
        <w:rFonts w:ascii="Arial Narrow" w:hAnsi="Arial Narrow"/>
        <w:color w:val="323E4F" w:themeColor="text2" w:themeShade="BF"/>
        <w:sz w:val="16"/>
        <w:szCs w:val="16"/>
        <w:lang w:val="es-ES"/>
      </w:rPr>
      <w:t xml:space="preserve"> | </w:t>
    </w:r>
    <w:r w:rsidRPr="007E15FE">
      <w:rPr>
        <w:rFonts w:ascii="Arial Narrow" w:hAnsi="Arial Narrow"/>
        <w:color w:val="323E4F" w:themeColor="text2" w:themeShade="BF"/>
        <w:sz w:val="16"/>
        <w:szCs w:val="16"/>
      </w:rPr>
      <w:fldChar w:fldCharType="begin"/>
    </w:r>
    <w:r w:rsidRPr="007E15FE">
      <w:rPr>
        <w:rFonts w:ascii="Arial Narrow" w:hAnsi="Arial Narrow"/>
        <w:color w:val="323E4F" w:themeColor="text2" w:themeShade="BF"/>
        <w:sz w:val="16"/>
        <w:szCs w:val="16"/>
      </w:rPr>
      <w:instrText>NUMPAGES  \* Arabic  \* MERGEFORMAT</w:instrText>
    </w:r>
    <w:r w:rsidRPr="007E15FE">
      <w:rPr>
        <w:rFonts w:ascii="Arial Narrow" w:hAnsi="Arial Narrow"/>
        <w:color w:val="323E4F" w:themeColor="text2" w:themeShade="BF"/>
        <w:sz w:val="16"/>
        <w:szCs w:val="16"/>
      </w:rPr>
      <w:fldChar w:fldCharType="separate"/>
    </w:r>
    <w:r w:rsidR="006718C1" w:rsidRPr="006718C1">
      <w:rPr>
        <w:rFonts w:ascii="Arial Narrow" w:hAnsi="Arial Narrow"/>
        <w:noProof/>
        <w:color w:val="323E4F" w:themeColor="text2" w:themeShade="BF"/>
        <w:sz w:val="16"/>
        <w:szCs w:val="16"/>
        <w:lang w:val="es-ES"/>
      </w:rPr>
      <w:t>5</w:t>
    </w:r>
    <w:r w:rsidRPr="007E15FE">
      <w:rPr>
        <w:rFonts w:ascii="Arial Narrow" w:hAnsi="Arial Narrow"/>
        <w:color w:val="323E4F"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B686" w14:textId="77777777" w:rsidR="00654CA5" w:rsidRDefault="00654CA5">
      <w:r>
        <w:separator/>
      </w:r>
    </w:p>
  </w:footnote>
  <w:footnote w:type="continuationSeparator" w:id="0">
    <w:p w14:paraId="396686AB" w14:textId="77777777" w:rsidR="00654CA5" w:rsidRDefault="0065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033" w14:textId="77777777" w:rsidR="0042073C" w:rsidRDefault="0042073C" w:rsidP="0042073C">
    <w:pPr>
      <w:pStyle w:val="Encabezado"/>
    </w:pPr>
    <w:r>
      <w:rPr>
        <w:noProof/>
        <w:lang w:val="es-ES"/>
      </w:rPr>
      <w:drawing>
        <wp:inline distT="0" distB="0" distL="0" distR="0" wp14:anchorId="4C445335" wp14:editId="7438FA68">
          <wp:extent cx="1181597" cy="959983"/>
          <wp:effectExtent l="19050" t="0" r="0" b="0"/>
          <wp:docPr id="1229597759" name="Imagen 1229597759" descr="escud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bn"/>
                  <pic:cNvPicPr>
                    <a:picLocks noChangeAspect="1" noChangeArrowheads="1"/>
                  </pic:cNvPicPr>
                </pic:nvPicPr>
                <pic:blipFill>
                  <a:blip r:embed="rId1"/>
                  <a:srcRect/>
                  <a:stretch>
                    <a:fillRect/>
                  </a:stretch>
                </pic:blipFill>
                <pic:spPr bwMode="auto">
                  <a:xfrm>
                    <a:off x="0" y="0"/>
                    <a:ext cx="1184734" cy="962532"/>
                  </a:xfrm>
                  <a:prstGeom prst="rect">
                    <a:avLst/>
                  </a:prstGeom>
                  <a:noFill/>
                  <a:ln w="9525">
                    <a:noFill/>
                    <a:miter lim="800000"/>
                    <a:headEnd/>
                    <a:tailEnd/>
                  </a:ln>
                </pic:spPr>
              </pic:pic>
            </a:graphicData>
          </a:graphic>
        </wp:inline>
      </w:drawing>
    </w:r>
    <w:r>
      <w:rPr>
        <w:rFonts w:ascii="Arial" w:hAnsi="Arial" w:cs="Arial"/>
        <w:noProof/>
        <w:color w:val="A5A5A5"/>
        <w:lang w:val="es-ES"/>
      </w:rPr>
      <w:drawing>
        <wp:inline distT="0" distB="0" distL="0" distR="0" wp14:anchorId="48EB6609" wp14:editId="09B643A9">
          <wp:extent cx="1104584" cy="1097280"/>
          <wp:effectExtent l="19050" t="0" r="316" b="0"/>
          <wp:docPr id="1601702224" name="Imagen 1601702224" descr="CEI Monteganced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I Montegancedo"/>
                  <pic:cNvPicPr>
                    <a:picLocks noChangeAspect="1" noChangeArrowheads="1"/>
                  </pic:cNvPicPr>
                </pic:nvPicPr>
                <pic:blipFill>
                  <a:blip r:embed="rId3"/>
                  <a:srcRect/>
                  <a:stretch>
                    <a:fillRect/>
                  </a:stretch>
                </pic:blipFill>
                <pic:spPr bwMode="auto">
                  <a:xfrm>
                    <a:off x="0" y="0"/>
                    <a:ext cx="1104362" cy="1097060"/>
                  </a:xfrm>
                  <a:prstGeom prst="rect">
                    <a:avLst/>
                  </a:prstGeom>
                  <a:noFill/>
                  <a:ln w="9525">
                    <a:noFill/>
                    <a:miter lim="800000"/>
                    <a:headEnd/>
                    <a:tailEnd/>
                  </a:ln>
                </pic:spPr>
              </pic:pic>
            </a:graphicData>
          </a:graphic>
        </wp:inline>
      </w:drawing>
    </w:r>
  </w:p>
  <w:p w14:paraId="6679A0A6" w14:textId="77777777" w:rsidR="0042073C" w:rsidRDefault="004207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F1AD" w14:textId="1E1C4C7F" w:rsidR="00F83593" w:rsidRDefault="00F83593" w:rsidP="0042073C">
    <w:pPr>
      <w:pStyle w:val="Encabezado"/>
    </w:pPr>
    <w:r>
      <w:rPr>
        <w:noProof/>
        <w:lang w:val="es-ES"/>
      </w:rPr>
      <w:drawing>
        <wp:anchor distT="0" distB="0" distL="114300" distR="114300" simplePos="0" relativeHeight="251658240" behindDoc="1" locked="0" layoutInCell="1" allowOverlap="1" wp14:anchorId="304E5C73" wp14:editId="194BCD59">
          <wp:simplePos x="0" y="0"/>
          <wp:positionH relativeFrom="column">
            <wp:posOffset>-836930</wp:posOffset>
          </wp:positionH>
          <wp:positionV relativeFrom="paragraph">
            <wp:posOffset>-1150620</wp:posOffset>
          </wp:positionV>
          <wp:extent cx="2295525" cy="1133475"/>
          <wp:effectExtent l="0" t="0" r="9525" b="9525"/>
          <wp:wrapNone/>
          <wp:docPr id="718035413" name="Imagen 7180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TIPO leyenda 2 tintas.jpg"/>
                  <pic:cNvPicPr/>
                </pic:nvPicPr>
                <pic:blipFill rotWithShape="1">
                  <a:blip r:embed="rId1" cstate="print">
                    <a:extLst>
                      <a:ext uri="{28A0092B-C50C-407E-A947-70E740481C1C}">
                        <a14:useLocalDpi xmlns:a14="http://schemas.microsoft.com/office/drawing/2010/main" val="0"/>
                      </a:ext>
                    </a:extLst>
                  </a:blip>
                  <a:srcRect l="4644" r="9139"/>
                  <a:stretch/>
                </pic:blipFill>
                <pic:spPr bwMode="auto">
                  <a:xfrm>
                    <a:off x="0" y="0"/>
                    <a:ext cx="229552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6E6692" w14:textId="77777777" w:rsidR="0042073C" w:rsidRDefault="0042073C" w:rsidP="004207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FFFFFFFF"/>
    <w:lvl w:ilvl="0">
      <w:start w:val="23"/>
      <w:numFmt w:val="decimal"/>
      <w:lvlText w:val="%1"/>
      <w:lvlJc w:val="left"/>
      <w:pPr>
        <w:ind w:left="677" w:hanging="535"/>
      </w:pPr>
    </w:lvl>
    <w:lvl w:ilvl="1">
      <w:start w:val="1"/>
      <w:numFmt w:val="decimal"/>
      <w:lvlText w:val="%1.%2"/>
      <w:lvlJc w:val="left"/>
      <w:pPr>
        <w:ind w:left="677" w:hanging="535"/>
      </w:pPr>
      <w:rPr>
        <w:rFonts w:ascii="Arial" w:hAnsi="Arial" w:cs="Arial"/>
        <w:b/>
        <w:bCs/>
        <w:i w:val="0"/>
        <w:iCs w:val="0"/>
        <w:spacing w:val="0"/>
        <w:w w:val="99"/>
        <w:sz w:val="24"/>
        <w:szCs w:val="24"/>
      </w:rPr>
    </w:lvl>
    <w:lvl w:ilvl="2">
      <w:numFmt w:val="bullet"/>
      <w:lvlText w:val="•"/>
      <w:lvlJc w:val="left"/>
      <w:pPr>
        <w:ind w:left="1583" w:hanging="360"/>
      </w:pPr>
      <w:rPr>
        <w:rFonts w:ascii="Garamond" w:hAnsi="Garamond" w:cs="Garamond"/>
        <w:b w:val="0"/>
        <w:bCs w:val="0"/>
        <w:i w:val="0"/>
        <w:iCs w:val="0"/>
        <w:spacing w:val="0"/>
        <w:w w:val="100"/>
        <w:sz w:val="24"/>
        <w:szCs w:val="24"/>
      </w:rPr>
    </w:lvl>
    <w:lvl w:ilvl="3">
      <w:numFmt w:val="bullet"/>
      <w:lvlText w:val="•"/>
      <w:lvlJc w:val="left"/>
      <w:pPr>
        <w:ind w:left="3244" w:hanging="360"/>
      </w:pPr>
    </w:lvl>
    <w:lvl w:ilvl="4">
      <w:numFmt w:val="bullet"/>
      <w:lvlText w:val="•"/>
      <w:lvlJc w:val="left"/>
      <w:pPr>
        <w:ind w:left="4077" w:hanging="360"/>
      </w:pPr>
    </w:lvl>
    <w:lvl w:ilvl="5">
      <w:numFmt w:val="bullet"/>
      <w:lvlText w:val="•"/>
      <w:lvlJc w:val="left"/>
      <w:pPr>
        <w:ind w:left="4909" w:hanging="360"/>
      </w:pPr>
    </w:lvl>
    <w:lvl w:ilvl="6">
      <w:numFmt w:val="bullet"/>
      <w:lvlText w:val="•"/>
      <w:lvlJc w:val="left"/>
      <w:pPr>
        <w:ind w:left="5742" w:hanging="360"/>
      </w:pPr>
    </w:lvl>
    <w:lvl w:ilvl="7">
      <w:numFmt w:val="bullet"/>
      <w:lvlText w:val="•"/>
      <w:lvlJc w:val="left"/>
      <w:pPr>
        <w:ind w:left="6574" w:hanging="360"/>
      </w:pPr>
    </w:lvl>
    <w:lvl w:ilvl="8">
      <w:numFmt w:val="bullet"/>
      <w:lvlText w:val="•"/>
      <w:lvlJc w:val="left"/>
      <w:pPr>
        <w:ind w:left="7407" w:hanging="360"/>
      </w:pPr>
    </w:lvl>
  </w:abstractNum>
  <w:abstractNum w:abstractNumId="2" w15:restartNumberingAfterBreak="0">
    <w:nsid w:val="00000404"/>
    <w:multiLevelType w:val="multilevel"/>
    <w:tmpl w:val="FFFFFFFF"/>
    <w:lvl w:ilvl="0">
      <w:numFmt w:val="bullet"/>
      <w:lvlText w:val="•"/>
      <w:lvlJc w:val="left"/>
      <w:pPr>
        <w:ind w:left="1571" w:hanging="360"/>
      </w:pPr>
      <w:rPr>
        <w:rFonts w:ascii="Garamond" w:hAnsi="Garamond" w:cs="Garamond"/>
        <w:b w:val="0"/>
        <w:bCs w:val="0"/>
        <w:i w:val="0"/>
        <w:iCs w:val="0"/>
        <w:spacing w:val="0"/>
        <w:w w:val="100"/>
        <w:sz w:val="24"/>
        <w:szCs w:val="24"/>
      </w:rPr>
    </w:lvl>
    <w:lvl w:ilvl="1">
      <w:numFmt w:val="bullet"/>
      <w:lvlText w:val="•"/>
      <w:lvlJc w:val="left"/>
      <w:pPr>
        <w:ind w:left="2329" w:hanging="360"/>
      </w:pPr>
    </w:lvl>
    <w:lvl w:ilvl="2">
      <w:numFmt w:val="bullet"/>
      <w:lvlText w:val="•"/>
      <w:lvlJc w:val="left"/>
      <w:pPr>
        <w:ind w:left="3078" w:hanging="360"/>
      </w:pPr>
    </w:lvl>
    <w:lvl w:ilvl="3">
      <w:numFmt w:val="bullet"/>
      <w:lvlText w:val="•"/>
      <w:lvlJc w:val="left"/>
      <w:pPr>
        <w:ind w:left="3827" w:hanging="360"/>
      </w:pPr>
    </w:lvl>
    <w:lvl w:ilvl="4">
      <w:numFmt w:val="bullet"/>
      <w:lvlText w:val="•"/>
      <w:lvlJc w:val="left"/>
      <w:pPr>
        <w:ind w:left="4576" w:hanging="360"/>
      </w:pPr>
    </w:lvl>
    <w:lvl w:ilvl="5">
      <w:numFmt w:val="bullet"/>
      <w:lvlText w:val="•"/>
      <w:lvlJc w:val="left"/>
      <w:pPr>
        <w:ind w:left="5326" w:hanging="360"/>
      </w:pPr>
    </w:lvl>
    <w:lvl w:ilvl="6">
      <w:numFmt w:val="bullet"/>
      <w:lvlText w:val="•"/>
      <w:lvlJc w:val="left"/>
      <w:pPr>
        <w:ind w:left="6075" w:hanging="360"/>
      </w:pPr>
    </w:lvl>
    <w:lvl w:ilvl="7">
      <w:numFmt w:val="bullet"/>
      <w:lvlText w:val="•"/>
      <w:lvlJc w:val="left"/>
      <w:pPr>
        <w:ind w:left="6824" w:hanging="360"/>
      </w:pPr>
    </w:lvl>
    <w:lvl w:ilvl="8">
      <w:numFmt w:val="bullet"/>
      <w:lvlText w:val="•"/>
      <w:lvlJc w:val="left"/>
      <w:pPr>
        <w:ind w:left="7573" w:hanging="360"/>
      </w:pPr>
    </w:lvl>
  </w:abstractNum>
  <w:abstractNum w:abstractNumId="3" w15:restartNumberingAfterBreak="0">
    <w:nsid w:val="00F154E2"/>
    <w:multiLevelType w:val="multilevel"/>
    <w:tmpl w:val="5E3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46C3"/>
    <w:multiLevelType w:val="multilevel"/>
    <w:tmpl w:val="E054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57653"/>
    <w:multiLevelType w:val="hybridMultilevel"/>
    <w:tmpl w:val="570606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971ECE"/>
    <w:multiLevelType w:val="hybridMultilevel"/>
    <w:tmpl w:val="DB26D7E4"/>
    <w:lvl w:ilvl="0" w:tplc="81EEF512">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D897D3A"/>
    <w:multiLevelType w:val="hybridMultilevel"/>
    <w:tmpl w:val="D0A01E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7646A"/>
    <w:multiLevelType w:val="hybridMultilevel"/>
    <w:tmpl w:val="148CA7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FB71C1"/>
    <w:multiLevelType w:val="multilevel"/>
    <w:tmpl w:val="738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A52B0"/>
    <w:multiLevelType w:val="multilevel"/>
    <w:tmpl w:val="D4D6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B6B05"/>
    <w:multiLevelType w:val="hybridMultilevel"/>
    <w:tmpl w:val="0A48DAA2"/>
    <w:lvl w:ilvl="0" w:tplc="B19075EA">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D1A1871"/>
    <w:multiLevelType w:val="hybridMultilevel"/>
    <w:tmpl w:val="C4B2661A"/>
    <w:lvl w:ilvl="0" w:tplc="6494DCF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DF3299"/>
    <w:multiLevelType w:val="multilevel"/>
    <w:tmpl w:val="96C8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62B61"/>
    <w:multiLevelType w:val="hybridMultilevel"/>
    <w:tmpl w:val="DE2CD7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314D22"/>
    <w:multiLevelType w:val="hybridMultilevel"/>
    <w:tmpl w:val="B18611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231505"/>
    <w:multiLevelType w:val="multilevel"/>
    <w:tmpl w:val="2336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D04DD"/>
    <w:multiLevelType w:val="multilevel"/>
    <w:tmpl w:val="666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604F5"/>
    <w:multiLevelType w:val="hybridMultilevel"/>
    <w:tmpl w:val="DF901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763A15"/>
    <w:multiLevelType w:val="multilevel"/>
    <w:tmpl w:val="EA46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67247"/>
    <w:multiLevelType w:val="multilevel"/>
    <w:tmpl w:val="DC3A5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1E6185"/>
    <w:multiLevelType w:val="hybridMultilevel"/>
    <w:tmpl w:val="40E4CD14"/>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AC49FB"/>
    <w:multiLevelType w:val="multilevel"/>
    <w:tmpl w:val="B1A4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22FA7"/>
    <w:multiLevelType w:val="hybridMultilevel"/>
    <w:tmpl w:val="899A4A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B0036"/>
    <w:multiLevelType w:val="hybridMultilevel"/>
    <w:tmpl w:val="057E2F88"/>
    <w:lvl w:ilvl="0" w:tplc="0C0A0005">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5" w15:restartNumberingAfterBreak="0">
    <w:nsid w:val="5731282A"/>
    <w:multiLevelType w:val="multilevel"/>
    <w:tmpl w:val="1E62F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640D33"/>
    <w:multiLevelType w:val="hybridMultilevel"/>
    <w:tmpl w:val="C39E03DA"/>
    <w:lvl w:ilvl="0" w:tplc="3700709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0A5D23"/>
    <w:multiLevelType w:val="hybridMultilevel"/>
    <w:tmpl w:val="C60EC0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E53624"/>
    <w:multiLevelType w:val="hybridMultilevel"/>
    <w:tmpl w:val="610433C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8CD2DA3"/>
    <w:multiLevelType w:val="multilevel"/>
    <w:tmpl w:val="DFC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F7E17"/>
    <w:multiLevelType w:val="hybridMultilevel"/>
    <w:tmpl w:val="18E0B5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8396156">
    <w:abstractNumId w:val="0"/>
    <w:lvlOverride w:ilvl="0">
      <w:lvl w:ilvl="0">
        <w:start w:val="1"/>
        <w:numFmt w:val="bullet"/>
        <w:lvlText w:val=""/>
        <w:legacy w:legacy="1" w:legacySpace="0" w:legacyIndent="624"/>
        <w:lvlJc w:val="left"/>
        <w:pPr>
          <w:ind w:left="624" w:hanging="624"/>
        </w:pPr>
        <w:rPr>
          <w:rFonts w:ascii="Symbol" w:hAnsi="Symbol" w:hint="default"/>
        </w:rPr>
      </w:lvl>
    </w:lvlOverride>
  </w:num>
  <w:num w:numId="2" w16cid:durableId="2145846000">
    <w:abstractNumId w:val="0"/>
    <w:lvlOverride w:ilvl="0">
      <w:lvl w:ilvl="0">
        <w:start w:val="1"/>
        <w:numFmt w:val="bullet"/>
        <w:lvlText w:val=""/>
        <w:legacy w:legacy="1" w:legacySpace="0" w:legacyIndent="624"/>
        <w:lvlJc w:val="left"/>
        <w:pPr>
          <w:ind w:left="624" w:hanging="624"/>
        </w:pPr>
        <w:rPr>
          <w:rFonts w:ascii="Symbol" w:hAnsi="Symbol" w:hint="default"/>
        </w:rPr>
      </w:lvl>
    </w:lvlOverride>
  </w:num>
  <w:num w:numId="3" w16cid:durableId="1969700334">
    <w:abstractNumId w:val="26"/>
  </w:num>
  <w:num w:numId="4" w16cid:durableId="694117845">
    <w:abstractNumId w:val="11"/>
  </w:num>
  <w:num w:numId="5" w16cid:durableId="1270159199">
    <w:abstractNumId w:val="12"/>
  </w:num>
  <w:num w:numId="6" w16cid:durableId="932784273">
    <w:abstractNumId w:val="6"/>
  </w:num>
  <w:num w:numId="7" w16cid:durableId="1714378024">
    <w:abstractNumId w:val="13"/>
  </w:num>
  <w:num w:numId="8" w16cid:durableId="2109352096">
    <w:abstractNumId w:val="10"/>
  </w:num>
  <w:num w:numId="9" w16cid:durableId="1896576802">
    <w:abstractNumId w:val="4"/>
  </w:num>
  <w:num w:numId="10" w16cid:durableId="1803577337">
    <w:abstractNumId w:val="16"/>
  </w:num>
  <w:num w:numId="11" w16cid:durableId="660815876">
    <w:abstractNumId w:val="22"/>
  </w:num>
  <w:num w:numId="12" w16cid:durableId="562563515">
    <w:abstractNumId w:val="28"/>
  </w:num>
  <w:num w:numId="13" w16cid:durableId="148643133">
    <w:abstractNumId w:val="18"/>
  </w:num>
  <w:num w:numId="14" w16cid:durableId="2008239735">
    <w:abstractNumId w:val="20"/>
  </w:num>
  <w:num w:numId="15" w16cid:durableId="45495676">
    <w:abstractNumId w:val="8"/>
  </w:num>
  <w:num w:numId="16" w16cid:durableId="881091875">
    <w:abstractNumId w:val="24"/>
  </w:num>
  <w:num w:numId="17" w16cid:durableId="1544095009">
    <w:abstractNumId w:val="2"/>
  </w:num>
  <w:num w:numId="18" w16cid:durableId="1783265115">
    <w:abstractNumId w:val="1"/>
  </w:num>
  <w:num w:numId="19" w16cid:durableId="1407146212">
    <w:abstractNumId w:val="27"/>
  </w:num>
  <w:num w:numId="20" w16cid:durableId="2001734196">
    <w:abstractNumId w:val="14"/>
  </w:num>
  <w:num w:numId="21" w16cid:durableId="29958656">
    <w:abstractNumId w:val="21"/>
  </w:num>
  <w:num w:numId="22" w16cid:durableId="968583199">
    <w:abstractNumId w:val="29"/>
  </w:num>
  <w:num w:numId="23" w16cid:durableId="1812475085">
    <w:abstractNumId w:val="17"/>
  </w:num>
  <w:num w:numId="24" w16cid:durableId="1507480254">
    <w:abstractNumId w:val="3"/>
  </w:num>
  <w:num w:numId="25" w16cid:durableId="1952589520">
    <w:abstractNumId w:val="9"/>
  </w:num>
  <w:num w:numId="26" w16cid:durableId="625503141">
    <w:abstractNumId w:val="19"/>
  </w:num>
  <w:num w:numId="27" w16cid:durableId="1267614649">
    <w:abstractNumId w:val="23"/>
  </w:num>
  <w:num w:numId="28" w16cid:durableId="295380383">
    <w:abstractNumId w:val="7"/>
  </w:num>
  <w:num w:numId="29" w16cid:durableId="1219173087">
    <w:abstractNumId w:val="15"/>
  </w:num>
  <w:num w:numId="30" w16cid:durableId="1970165969">
    <w:abstractNumId w:val="5"/>
  </w:num>
  <w:num w:numId="31" w16cid:durableId="333536001">
    <w:abstractNumId w:val="30"/>
  </w:num>
  <w:num w:numId="32" w16cid:durableId="20800590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D"/>
    <w:rsid w:val="00017069"/>
    <w:rsid w:val="000205E4"/>
    <w:rsid w:val="000258F1"/>
    <w:rsid w:val="00034CF2"/>
    <w:rsid w:val="00050C6A"/>
    <w:rsid w:val="0005279A"/>
    <w:rsid w:val="00054A59"/>
    <w:rsid w:val="00077014"/>
    <w:rsid w:val="00077ECC"/>
    <w:rsid w:val="000A6504"/>
    <w:rsid w:val="000E07C5"/>
    <w:rsid w:val="00115CC6"/>
    <w:rsid w:val="001249B7"/>
    <w:rsid w:val="00137FB4"/>
    <w:rsid w:val="001448AD"/>
    <w:rsid w:val="00150BBF"/>
    <w:rsid w:val="00156279"/>
    <w:rsid w:val="00175EA9"/>
    <w:rsid w:val="001F3330"/>
    <w:rsid w:val="00200877"/>
    <w:rsid w:val="00200DD5"/>
    <w:rsid w:val="0023757C"/>
    <w:rsid w:val="00247831"/>
    <w:rsid w:val="00250BFC"/>
    <w:rsid w:val="00253554"/>
    <w:rsid w:val="00267F1D"/>
    <w:rsid w:val="00295673"/>
    <w:rsid w:val="002A5DB9"/>
    <w:rsid w:val="002A5F12"/>
    <w:rsid w:val="002A7339"/>
    <w:rsid w:val="002B3577"/>
    <w:rsid w:val="002B538B"/>
    <w:rsid w:val="003117F7"/>
    <w:rsid w:val="00311D3D"/>
    <w:rsid w:val="0035237C"/>
    <w:rsid w:val="00352B94"/>
    <w:rsid w:val="00366DCD"/>
    <w:rsid w:val="00370FFC"/>
    <w:rsid w:val="00373E73"/>
    <w:rsid w:val="0037771D"/>
    <w:rsid w:val="00377722"/>
    <w:rsid w:val="00397E1E"/>
    <w:rsid w:val="003C6408"/>
    <w:rsid w:val="003E2788"/>
    <w:rsid w:val="003F2A5C"/>
    <w:rsid w:val="00416B9D"/>
    <w:rsid w:val="00417F61"/>
    <w:rsid w:val="0042073C"/>
    <w:rsid w:val="0042076E"/>
    <w:rsid w:val="00422BB6"/>
    <w:rsid w:val="0042481D"/>
    <w:rsid w:val="00425786"/>
    <w:rsid w:val="00446FB3"/>
    <w:rsid w:val="00450C80"/>
    <w:rsid w:val="004540B4"/>
    <w:rsid w:val="00476B18"/>
    <w:rsid w:val="00485B9E"/>
    <w:rsid w:val="00490B8E"/>
    <w:rsid w:val="004A0134"/>
    <w:rsid w:val="004A5BB1"/>
    <w:rsid w:val="004C0EFC"/>
    <w:rsid w:val="004C28D6"/>
    <w:rsid w:val="004D2110"/>
    <w:rsid w:val="004E643F"/>
    <w:rsid w:val="004F0C90"/>
    <w:rsid w:val="004F7E2B"/>
    <w:rsid w:val="00512F8E"/>
    <w:rsid w:val="00523641"/>
    <w:rsid w:val="00535932"/>
    <w:rsid w:val="00550EAB"/>
    <w:rsid w:val="00553213"/>
    <w:rsid w:val="0057611A"/>
    <w:rsid w:val="0057660C"/>
    <w:rsid w:val="00582471"/>
    <w:rsid w:val="0059474D"/>
    <w:rsid w:val="00597B79"/>
    <w:rsid w:val="005A0EEB"/>
    <w:rsid w:val="005A59A8"/>
    <w:rsid w:val="005C7B9F"/>
    <w:rsid w:val="005E389D"/>
    <w:rsid w:val="005E6D5A"/>
    <w:rsid w:val="005F3607"/>
    <w:rsid w:val="0061004A"/>
    <w:rsid w:val="00612FB4"/>
    <w:rsid w:val="00617628"/>
    <w:rsid w:val="00625529"/>
    <w:rsid w:val="00635141"/>
    <w:rsid w:val="00642AB9"/>
    <w:rsid w:val="00651F25"/>
    <w:rsid w:val="00654CA5"/>
    <w:rsid w:val="00666D83"/>
    <w:rsid w:val="006718C1"/>
    <w:rsid w:val="00675BBA"/>
    <w:rsid w:val="00682049"/>
    <w:rsid w:val="00695D86"/>
    <w:rsid w:val="006A7691"/>
    <w:rsid w:val="006C1017"/>
    <w:rsid w:val="006C706E"/>
    <w:rsid w:val="006D1102"/>
    <w:rsid w:val="006D3D7E"/>
    <w:rsid w:val="006D4FE2"/>
    <w:rsid w:val="006E46E6"/>
    <w:rsid w:val="006F04C1"/>
    <w:rsid w:val="006F749E"/>
    <w:rsid w:val="00716EE6"/>
    <w:rsid w:val="0073012F"/>
    <w:rsid w:val="00737D3B"/>
    <w:rsid w:val="00755030"/>
    <w:rsid w:val="00762128"/>
    <w:rsid w:val="00773545"/>
    <w:rsid w:val="00786347"/>
    <w:rsid w:val="00787D2F"/>
    <w:rsid w:val="007A6084"/>
    <w:rsid w:val="007B1DB9"/>
    <w:rsid w:val="007D6927"/>
    <w:rsid w:val="007E15FE"/>
    <w:rsid w:val="007F544D"/>
    <w:rsid w:val="00800C41"/>
    <w:rsid w:val="0080399E"/>
    <w:rsid w:val="00812CE1"/>
    <w:rsid w:val="0081705D"/>
    <w:rsid w:val="0084278A"/>
    <w:rsid w:val="00867204"/>
    <w:rsid w:val="00875227"/>
    <w:rsid w:val="00875F9B"/>
    <w:rsid w:val="00877636"/>
    <w:rsid w:val="0087789A"/>
    <w:rsid w:val="008C6C9D"/>
    <w:rsid w:val="008D6B32"/>
    <w:rsid w:val="008E22F4"/>
    <w:rsid w:val="008F1653"/>
    <w:rsid w:val="008F6121"/>
    <w:rsid w:val="00922092"/>
    <w:rsid w:val="00961B74"/>
    <w:rsid w:val="00966F46"/>
    <w:rsid w:val="00977770"/>
    <w:rsid w:val="0098348D"/>
    <w:rsid w:val="00987423"/>
    <w:rsid w:val="009925C2"/>
    <w:rsid w:val="009B41B5"/>
    <w:rsid w:val="009D01E3"/>
    <w:rsid w:val="00A01E47"/>
    <w:rsid w:val="00A02B6F"/>
    <w:rsid w:val="00A10512"/>
    <w:rsid w:val="00A2127D"/>
    <w:rsid w:val="00A22B96"/>
    <w:rsid w:val="00A22FA8"/>
    <w:rsid w:val="00A37D65"/>
    <w:rsid w:val="00A37F0B"/>
    <w:rsid w:val="00A405A5"/>
    <w:rsid w:val="00A4644F"/>
    <w:rsid w:val="00A6730B"/>
    <w:rsid w:val="00A85831"/>
    <w:rsid w:val="00A900EE"/>
    <w:rsid w:val="00B13657"/>
    <w:rsid w:val="00B22DAC"/>
    <w:rsid w:val="00B31DEB"/>
    <w:rsid w:val="00B40062"/>
    <w:rsid w:val="00B45340"/>
    <w:rsid w:val="00B613B8"/>
    <w:rsid w:val="00B668A4"/>
    <w:rsid w:val="00B75E79"/>
    <w:rsid w:val="00B7626F"/>
    <w:rsid w:val="00B9374A"/>
    <w:rsid w:val="00B97B73"/>
    <w:rsid w:val="00BA42CD"/>
    <w:rsid w:val="00BA5CAA"/>
    <w:rsid w:val="00BB333F"/>
    <w:rsid w:val="00BE2381"/>
    <w:rsid w:val="00BE3477"/>
    <w:rsid w:val="00C0004F"/>
    <w:rsid w:val="00C1330C"/>
    <w:rsid w:val="00C2616E"/>
    <w:rsid w:val="00C36BD5"/>
    <w:rsid w:val="00C37A63"/>
    <w:rsid w:val="00C62A02"/>
    <w:rsid w:val="00C65324"/>
    <w:rsid w:val="00C6628A"/>
    <w:rsid w:val="00C8672B"/>
    <w:rsid w:val="00C90130"/>
    <w:rsid w:val="00C91CB0"/>
    <w:rsid w:val="00C9351D"/>
    <w:rsid w:val="00CB0100"/>
    <w:rsid w:val="00CD5E17"/>
    <w:rsid w:val="00CD73B4"/>
    <w:rsid w:val="00CF277F"/>
    <w:rsid w:val="00CF5A90"/>
    <w:rsid w:val="00D36E0D"/>
    <w:rsid w:val="00D618BB"/>
    <w:rsid w:val="00D62843"/>
    <w:rsid w:val="00D65C96"/>
    <w:rsid w:val="00D77BDB"/>
    <w:rsid w:val="00DA484C"/>
    <w:rsid w:val="00DA48D9"/>
    <w:rsid w:val="00DC3823"/>
    <w:rsid w:val="00DC7546"/>
    <w:rsid w:val="00DD256A"/>
    <w:rsid w:val="00DE1A74"/>
    <w:rsid w:val="00DF1B0E"/>
    <w:rsid w:val="00DF1F12"/>
    <w:rsid w:val="00DF5DE8"/>
    <w:rsid w:val="00DF5EE2"/>
    <w:rsid w:val="00E4248D"/>
    <w:rsid w:val="00E520AF"/>
    <w:rsid w:val="00E604DF"/>
    <w:rsid w:val="00E62599"/>
    <w:rsid w:val="00E6680E"/>
    <w:rsid w:val="00E82149"/>
    <w:rsid w:val="00E86BBA"/>
    <w:rsid w:val="00E91C4B"/>
    <w:rsid w:val="00E962F6"/>
    <w:rsid w:val="00EA1CE1"/>
    <w:rsid w:val="00EC7E7E"/>
    <w:rsid w:val="00ED40A9"/>
    <w:rsid w:val="00ED6616"/>
    <w:rsid w:val="00EE1366"/>
    <w:rsid w:val="00F019D5"/>
    <w:rsid w:val="00F02C69"/>
    <w:rsid w:val="00F13A97"/>
    <w:rsid w:val="00F22F35"/>
    <w:rsid w:val="00F2360F"/>
    <w:rsid w:val="00F322A6"/>
    <w:rsid w:val="00F62A1A"/>
    <w:rsid w:val="00F64DFD"/>
    <w:rsid w:val="00F71123"/>
    <w:rsid w:val="00F75C49"/>
    <w:rsid w:val="00F83593"/>
    <w:rsid w:val="00F85649"/>
    <w:rsid w:val="00FC1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E551B"/>
  <w15:docId w15:val="{B8CE913D-8B0F-4C10-877B-1A7BE4C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78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2788"/>
    <w:pPr>
      <w:tabs>
        <w:tab w:val="center" w:pos="4252"/>
        <w:tab w:val="right" w:pos="8504"/>
      </w:tabs>
    </w:pPr>
  </w:style>
  <w:style w:type="paragraph" w:styleId="Piedepgina">
    <w:name w:val="footer"/>
    <w:basedOn w:val="Normal"/>
    <w:link w:val="PiedepginaCar"/>
    <w:uiPriority w:val="99"/>
    <w:rsid w:val="003E2788"/>
    <w:pPr>
      <w:tabs>
        <w:tab w:val="center" w:pos="4252"/>
        <w:tab w:val="right" w:pos="8504"/>
      </w:tabs>
    </w:pPr>
  </w:style>
  <w:style w:type="paragraph" w:styleId="Textodeglobo">
    <w:name w:val="Balloon Text"/>
    <w:basedOn w:val="Normal"/>
    <w:semiHidden/>
    <w:rsid w:val="00651F25"/>
    <w:rPr>
      <w:rFonts w:ascii="Tahoma" w:hAnsi="Tahoma" w:cs="Tahoma"/>
      <w:sz w:val="16"/>
      <w:szCs w:val="16"/>
    </w:rPr>
  </w:style>
  <w:style w:type="paragraph" w:styleId="Prrafodelista">
    <w:name w:val="List Paragraph"/>
    <w:basedOn w:val="Normal"/>
    <w:uiPriority w:val="34"/>
    <w:qFormat/>
    <w:rsid w:val="005C7B9F"/>
    <w:pPr>
      <w:widowControl w:val="0"/>
      <w:ind w:left="720"/>
      <w:contextualSpacing/>
    </w:pPr>
    <w:rPr>
      <w:rFonts w:ascii="Calibri" w:eastAsia="Calibri" w:hAnsi="Calibri"/>
      <w:sz w:val="22"/>
      <w:szCs w:val="22"/>
      <w:lang w:val="en-US" w:eastAsia="en-US"/>
    </w:rPr>
  </w:style>
  <w:style w:type="paragraph" w:styleId="Textoindependiente">
    <w:name w:val="Body Text"/>
    <w:basedOn w:val="Normal"/>
    <w:link w:val="TextoindependienteCar"/>
    <w:uiPriority w:val="1"/>
    <w:qFormat/>
    <w:rsid w:val="005C7B9F"/>
    <w:pPr>
      <w:widowControl w:val="0"/>
      <w:ind w:left="156"/>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5C7B9F"/>
    <w:rPr>
      <w:rFonts w:ascii="Arial" w:eastAsia="Arial" w:hAnsi="Arial"/>
      <w:sz w:val="24"/>
      <w:szCs w:val="24"/>
      <w:lang w:val="en-US" w:eastAsia="en-US"/>
    </w:rPr>
  </w:style>
  <w:style w:type="character" w:customStyle="1" w:styleId="PiedepginaCar">
    <w:name w:val="Pie de página Car"/>
    <w:basedOn w:val="Fuentedeprrafopredeter"/>
    <w:link w:val="Piedepgina"/>
    <w:uiPriority w:val="99"/>
    <w:rsid w:val="00B45340"/>
    <w:rPr>
      <w:lang w:val="es-ES_tradnl"/>
    </w:rPr>
  </w:style>
  <w:style w:type="character" w:customStyle="1" w:styleId="EncabezadoCar">
    <w:name w:val="Encabezado Car"/>
    <w:basedOn w:val="Fuentedeprrafopredeter"/>
    <w:link w:val="Encabezado"/>
    <w:uiPriority w:val="99"/>
    <w:rsid w:val="0042073C"/>
    <w:rPr>
      <w:lang w:val="es-ES_tradnl"/>
    </w:rPr>
  </w:style>
  <w:style w:type="character" w:styleId="Refdecomentario">
    <w:name w:val="annotation reference"/>
    <w:basedOn w:val="Fuentedeprrafopredeter"/>
    <w:semiHidden/>
    <w:unhideWhenUsed/>
    <w:rsid w:val="00E82149"/>
    <w:rPr>
      <w:sz w:val="16"/>
      <w:szCs w:val="16"/>
    </w:rPr>
  </w:style>
  <w:style w:type="paragraph" w:styleId="Textocomentario">
    <w:name w:val="annotation text"/>
    <w:basedOn w:val="Normal"/>
    <w:link w:val="TextocomentarioCar"/>
    <w:unhideWhenUsed/>
    <w:rsid w:val="00E82149"/>
  </w:style>
  <w:style w:type="character" w:customStyle="1" w:styleId="TextocomentarioCar">
    <w:name w:val="Texto comentario Car"/>
    <w:basedOn w:val="Fuentedeprrafopredeter"/>
    <w:link w:val="Textocomentario"/>
    <w:rsid w:val="00E82149"/>
    <w:rPr>
      <w:lang w:val="es-ES_tradnl"/>
    </w:rPr>
  </w:style>
  <w:style w:type="paragraph" w:styleId="Asuntodelcomentario">
    <w:name w:val="annotation subject"/>
    <w:basedOn w:val="Textocomentario"/>
    <w:next w:val="Textocomentario"/>
    <w:link w:val="AsuntodelcomentarioCar"/>
    <w:semiHidden/>
    <w:unhideWhenUsed/>
    <w:rsid w:val="00E82149"/>
    <w:rPr>
      <w:b/>
      <w:bCs/>
    </w:rPr>
  </w:style>
  <w:style w:type="character" w:customStyle="1" w:styleId="AsuntodelcomentarioCar">
    <w:name w:val="Asunto del comentario Car"/>
    <w:basedOn w:val="TextocomentarioCar"/>
    <w:link w:val="Asuntodelcomentario"/>
    <w:semiHidden/>
    <w:rsid w:val="00E82149"/>
    <w:rPr>
      <w:b/>
      <w:bCs/>
      <w:lang w:val="es-ES_tradnl"/>
    </w:rPr>
  </w:style>
  <w:style w:type="paragraph" w:styleId="NormalWeb">
    <w:name w:val="Normal (Web)"/>
    <w:basedOn w:val="Normal"/>
    <w:uiPriority w:val="99"/>
    <w:semiHidden/>
    <w:unhideWhenUsed/>
    <w:rsid w:val="00C36BD5"/>
    <w:pPr>
      <w:spacing w:before="100" w:beforeAutospacing="1" w:after="100" w:afterAutospacing="1"/>
    </w:pPr>
    <w:rPr>
      <w:sz w:val="24"/>
      <w:szCs w:val="24"/>
      <w:lang w:val="es-ES"/>
    </w:rPr>
  </w:style>
  <w:style w:type="character" w:styleId="Fuerte">
    <w:name w:val="Strong"/>
    <w:basedOn w:val="Fuentedeprrafopredeter"/>
    <w:uiPriority w:val="22"/>
    <w:qFormat/>
    <w:rsid w:val="00C36BD5"/>
    <w:rPr>
      <w:b/>
      <w:bCs/>
    </w:rPr>
  </w:style>
  <w:style w:type="character" w:styleId="nfasis">
    <w:name w:val="Emphasis"/>
    <w:basedOn w:val="Fuentedeprrafopredeter"/>
    <w:uiPriority w:val="20"/>
    <w:qFormat/>
    <w:rsid w:val="00C36BD5"/>
    <w:rPr>
      <w:i/>
      <w:iCs/>
    </w:rPr>
  </w:style>
  <w:style w:type="paragraph" w:customStyle="1" w:styleId="Default">
    <w:name w:val="Default"/>
    <w:rsid w:val="00B97B73"/>
    <w:pPr>
      <w:autoSpaceDE w:val="0"/>
      <w:autoSpaceDN w:val="0"/>
      <w:adjustRightInd w:val="0"/>
    </w:pPr>
    <w:rPr>
      <w:rFonts w:ascii="Garamond" w:hAnsi="Garamond" w:cs="Garamond"/>
      <w:color w:val="000000"/>
      <w:sz w:val="24"/>
      <w:szCs w:val="24"/>
    </w:rPr>
  </w:style>
  <w:style w:type="table" w:styleId="Tablaconcuadrcula">
    <w:name w:val="Table Grid"/>
    <w:basedOn w:val="Tablanormal"/>
    <w:rsid w:val="005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565999">
      <w:bodyDiv w:val="1"/>
      <w:marLeft w:val="0"/>
      <w:marRight w:val="0"/>
      <w:marTop w:val="0"/>
      <w:marBottom w:val="0"/>
      <w:divBdr>
        <w:top w:val="none" w:sz="0" w:space="0" w:color="auto"/>
        <w:left w:val="none" w:sz="0" w:space="0" w:color="auto"/>
        <w:bottom w:val="none" w:sz="0" w:space="0" w:color="auto"/>
        <w:right w:val="none" w:sz="0" w:space="0" w:color="auto"/>
      </w:divBdr>
    </w:div>
    <w:div w:id="18541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upm.es/institucional/Investigadores/Campus_de_Excelencia_Internaciona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CDEF-C5F6-49CA-A76E-61DFB674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13010</Characters>
  <Application>Microsoft Office Word</Application>
  <DocSecurity>4</DocSecurity>
  <Lines>108</Lines>
  <Paragraphs>30</Paragraphs>
  <ScaleCrop>false</ScaleCrop>
  <HeadingPairs>
    <vt:vector size="2" baseType="variant">
      <vt:variant>
        <vt:lpstr>Título</vt:lpstr>
      </vt:variant>
      <vt:variant>
        <vt:i4>1</vt:i4>
      </vt:variant>
    </vt:vector>
  </HeadingPairs>
  <TitlesOfParts>
    <vt:vector size="1" baseType="lpstr">
      <vt:lpstr>Nº Expte:</vt:lpstr>
    </vt:vector>
  </TitlesOfParts>
  <Company>U.P.M.</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Expte:</dc:title>
  <dc:subject/>
  <dc:creator>Universidad Politecnica</dc:creator>
  <cp:keywords/>
  <dc:description/>
  <cp:lastModifiedBy>YOLANDA MACHADO DAVILA</cp:lastModifiedBy>
  <cp:revision>2</cp:revision>
  <cp:lastPrinted>2018-03-20T09:35:00Z</cp:lastPrinted>
  <dcterms:created xsi:type="dcterms:W3CDTF">2026-03-25T11:23:00Z</dcterms:created>
  <dcterms:modified xsi:type="dcterms:W3CDTF">2026-03-25T11:23:00Z</dcterms:modified>
</cp:coreProperties>
</file>