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28D1E" w14:textId="4D6AAAD0" w:rsidR="00360FFF" w:rsidRPr="005D4BC0" w:rsidRDefault="001D4863" w:rsidP="005D4BC0">
      <w:pPr>
        <w:tabs>
          <w:tab w:val="left" w:pos="675"/>
        </w:tabs>
        <w:spacing w:line="240" w:lineRule="atLeast"/>
        <w:ind w:right="-285"/>
        <w:rPr>
          <w:rFonts w:cstheme="minorHAnsi"/>
          <w:b/>
          <w:caps/>
          <w:sz w:val="28"/>
          <w:szCs w:val="28"/>
          <w:lang w:val="es-ES"/>
        </w:rPr>
      </w:pPr>
      <w:r>
        <w:rPr>
          <w:rFonts w:cstheme="minorHAnsi"/>
          <w:b/>
          <w:sz w:val="24"/>
          <w:szCs w:val="24"/>
          <w:lang w:val="es-ES"/>
        </w:rPr>
        <w:tab/>
      </w:r>
      <w:r w:rsidR="00C461A0" w:rsidRPr="005D4BC0">
        <w:rPr>
          <w:rFonts w:cstheme="minorHAnsi"/>
          <w:b/>
          <w:caps/>
          <w:sz w:val="28"/>
          <w:szCs w:val="28"/>
          <w:lang w:val="es-ES"/>
        </w:rPr>
        <w:t xml:space="preserve">PROCEDIMIENTO DE CONTRATACIÓN </w:t>
      </w:r>
      <w:r w:rsidR="00E81FBE" w:rsidRPr="005D4BC0">
        <w:rPr>
          <w:rFonts w:cstheme="minorHAnsi"/>
          <w:b/>
          <w:caps/>
          <w:sz w:val="28"/>
          <w:szCs w:val="28"/>
          <w:lang w:val="es-ES"/>
        </w:rPr>
        <w:t xml:space="preserve">ADMINISTRATIVA </w:t>
      </w:r>
      <w:r w:rsidR="00860B78" w:rsidRPr="005D4BC0">
        <w:rPr>
          <w:rFonts w:cstheme="minorHAnsi"/>
          <w:b/>
          <w:caps/>
          <w:sz w:val="28"/>
          <w:szCs w:val="28"/>
          <w:lang w:val="es-ES"/>
        </w:rPr>
        <w:t>DE LA UP</w:t>
      </w:r>
      <w:r w:rsidR="00C461A0" w:rsidRPr="005D4BC0">
        <w:rPr>
          <w:rFonts w:cstheme="minorHAnsi"/>
          <w:b/>
          <w:caps/>
          <w:sz w:val="28"/>
          <w:szCs w:val="28"/>
          <w:lang w:val="es-ES"/>
        </w:rPr>
        <w:t>M</w:t>
      </w:r>
    </w:p>
    <w:p w14:paraId="2B6C6874" w14:textId="08460A96" w:rsidR="00882A25" w:rsidRPr="00B83B3E" w:rsidRDefault="00A637C2" w:rsidP="005D4BC0">
      <w:pPr>
        <w:spacing w:line="240" w:lineRule="atLeast"/>
        <w:ind w:right="-285"/>
        <w:jc w:val="center"/>
        <w:rPr>
          <w:rFonts w:cstheme="minorHAnsi"/>
          <w:b/>
          <w:caps/>
          <w:color w:val="056DEB"/>
          <w:sz w:val="24"/>
          <w:szCs w:val="28"/>
          <w:lang w:val="es-ES"/>
        </w:rPr>
      </w:pPr>
      <w:r w:rsidRPr="00B83B3E">
        <w:rPr>
          <w:rFonts w:cstheme="minorHAnsi"/>
          <w:b/>
          <w:bCs/>
          <w:caps/>
          <w:color w:val="056DEB"/>
          <w:sz w:val="24"/>
          <w:szCs w:val="28"/>
          <w:lang w:val="es-ES_tradnl"/>
        </w:rPr>
        <w:t>(</w:t>
      </w:r>
      <w:r w:rsidR="00B83B3E" w:rsidRPr="00B83B3E">
        <w:rPr>
          <w:rFonts w:cstheme="minorHAnsi"/>
          <w:b/>
          <w:bCs/>
          <w:caps/>
          <w:color w:val="056DEB"/>
          <w:sz w:val="24"/>
          <w:szCs w:val="28"/>
          <w:lang w:val="es-ES_tradnl"/>
        </w:rPr>
        <w:t>Acuerdo Marco</w:t>
      </w:r>
      <w:r w:rsidRPr="00B83B3E">
        <w:rPr>
          <w:rFonts w:cstheme="minorHAnsi"/>
          <w:b/>
          <w:bCs/>
          <w:caps/>
          <w:color w:val="056DEB"/>
          <w:sz w:val="24"/>
          <w:szCs w:val="28"/>
          <w:lang w:val="es-ES_tradnl"/>
        </w:rPr>
        <w:t xml:space="preserve"> </w:t>
      </w:r>
      <w:r w:rsidR="00F26F49" w:rsidRPr="00B83B3E">
        <w:rPr>
          <w:rFonts w:cstheme="minorHAnsi"/>
          <w:b/>
          <w:bCs/>
          <w:caps/>
          <w:color w:val="056DEB"/>
          <w:sz w:val="24"/>
          <w:szCs w:val="28"/>
          <w:lang w:val="es-ES_tradnl"/>
        </w:rPr>
        <w:t>E</w:t>
      </w:r>
      <w:r w:rsidR="0080413A">
        <w:rPr>
          <w:rFonts w:cstheme="minorHAnsi"/>
          <w:b/>
          <w:bCs/>
          <w:caps/>
          <w:color w:val="056DEB"/>
          <w:sz w:val="24"/>
          <w:szCs w:val="28"/>
          <w:lang w:val="es-ES_tradnl"/>
        </w:rPr>
        <w:t>1919</w:t>
      </w:r>
      <w:r w:rsidR="005D4BC0" w:rsidRPr="00B83B3E">
        <w:rPr>
          <w:rFonts w:cstheme="minorHAnsi"/>
          <w:b/>
          <w:bCs/>
          <w:caps/>
          <w:color w:val="056DEB"/>
          <w:sz w:val="24"/>
          <w:szCs w:val="28"/>
          <w:lang w:val="es-ES_tradnl"/>
        </w:rPr>
        <w:t xml:space="preserve"> para la </w:t>
      </w:r>
      <w:r w:rsidR="004B03E3" w:rsidRPr="004B03E3">
        <w:rPr>
          <w:rFonts w:cstheme="minorHAnsi"/>
          <w:b/>
          <w:bCs/>
          <w:caps/>
          <w:color w:val="056DEB"/>
          <w:sz w:val="24"/>
          <w:szCs w:val="28"/>
          <w:lang w:val="es-ES_tradnl"/>
        </w:rPr>
        <w:t>suministro</w:t>
      </w:r>
      <w:r w:rsidR="00000B9F">
        <w:rPr>
          <w:rFonts w:cstheme="minorHAnsi"/>
          <w:b/>
          <w:bCs/>
          <w:caps/>
          <w:color w:val="056DEB"/>
          <w:sz w:val="24"/>
          <w:szCs w:val="28"/>
          <w:lang w:val="es-ES_tradnl"/>
        </w:rPr>
        <w:t xml:space="preserve">, EN MODALIDAD DE COMPRA </w:t>
      </w:r>
      <w:r w:rsidR="004B03E3" w:rsidRPr="004B03E3">
        <w:rPr>
          <w:rFonts w:cstheme="minorHAnsi"/>
          <w:b/>
          <w:bCs/>
          <w:caps/>
          <w:color w:val="056DEB"/>
          <w:sz w:val="24"/>
          <w:szCs w:val="28"/>
          <w:lang w:val="es-ES_tradnl"/>
        </w:rPr>
        <w:t>de equipos informáticos de usuario y la provisión de los servicios asociados</w:t>
      </w:r>
      <w:r w:rsidRPr="00B83B3E">
        <w:rPr>
          <w:rFonts w:cstheme="minorHAnsi"/>
          <w:b/>
          <w:bCs/>
          <w:caps/>
          <w:color w:val="056DEB"/>
          <w:sz w:val="24"/>
          <w:szCs w:val="28"/>
          <w:lang w:val="es-ES_tradnl"/>
        </w:rPr>
        <w:t>)</w:t>
      </w:r>
    </w:p>
    <w:p w14:paraId="78EFF897" w14:textId="70D6DD49" w:rsidR="00882A25" w:rsidRDefault="00882A25" w:rsidP="00882A25">
      <w:pPr>
        <w:spacing w:line="200" w:lineRule="exact"/>
        <w:rPr>
          <w:rFonts w:cstheme="minorHAnsi"/>
          <w:color w:val="00B0F0"/>
          <w:sz w:val="24"/>
          <w:szCs w:val="24"/>
          <w:lang w:val="es-ES"/>
        </w:rPr>
      </w:pPr>
    </w:p>
    <w:p w14:paraId="7DF43D9D" w14:textId="77777777" w:rsidR="005A156E" w:rsidRPr="00B83B3E" w:rsidRDefault="005A156E" w:rsidP="00882A25">
      <w:pPr>
        <w:spacing w:line="200" w:lineRule="exact"/>
        <w:rPr>
          <w:rFonts w:cstheme="minorHAnsi"/>
          <w:color w:val="00B0F0"/>
          <w:sz w:val="24"/>
          <w:szCs w:val="24"/>
          <w:lang w:val="es-ES"/>
        </w:rPr>
      </w:pPr>
    </w:p>
    <w:p w14:paraId="1EB25E1C" w14:textId="174BCFD6" w:rsidR="00F26F49" w:rsidRPr="00854F77" w:rsidRDefault="005D4BC0" w:rsidP="00530FB4">
      <w:pPr>
        <w:pStyle w:val="Sangra2detindependiente"/>
        <w:numPr>
          <w:ilvl w:val="0"/>
          <w:numId w:val="1"/>
        </w:numPr>
        <w:spacing w:before="120" w:line="276" w:lineRule="auto"/>
        <w:jc w:val="both"/>
        <w:outlineLvl w:val="0"/>
        <w:rPr>
          <w:rFonts w:ascii="Arial" w:hAnsi="Arial" w:cs="Arial"/>
          <w:b/>
          <w:bCs/>
          <w:sz w:val="24"/>
          <w:szCs w:val="24"/>
          <w:lang w:val="es-ES_tradnl"/>
        </w:rPr>
      </w:pPr>
      <w:bookmarkStart w:id="0" w:name="_GoBack"/>
      <w:r w:rsidRPr="00854F77">
        <w:rPr>
          <w:rFonts w:ascii="Arial" w:hAnsi="Arial" w:cs="Arial"/>
          <w:b/>
          <w:caps/>
          <w:sz w:val="24"/>
          <w:szCs w:val="24"/>
          <w:lang w:val="es-ES"/>
        </w:rPr>
        <w:t>Instrucciones para el trámite de contratos basados</w:t>
      </w:r>
      <w:r w:rsidR="00A637C2" w:rsidRPr="00854F77">
        <w:rPr>
          <w:rFonts w:ascii="Arial" w:hAnsi="Arial" w:cs="Arial"/>
          <w:b/>
          <w:caps/>
          <w:sz w:val="24"/>
          <w:szCs w:val="24"/>
          <w:lang w:val="es-ES"/>
        </w:rPr>
        <w:t xml:space="preserve"> en el Acuerdo Marco</w:t>
      </w:r>
      <w:r w:rsidR="002A5667" w:rsidRPr="00854F77">
        <w:rPr>
          <w:rFonts w:ascii="Arial" w:hAnsi="Arial" w:cs="Arial"/>
          <w:b/>
          <w:caps/>
          <w:sz w:val="24"/>
          <w:szCs w:val="24"/>
          <w:lang w:val="es-ES"/>
        </w:rPr>
        <w:t xml:space="preserve"> </w:t>
      </w:r>
      <w:r w:rsidR="00F26F49" w:rsidRPr="00854F77">
        <w:rPr>
          <w:rFonts w:ascii="Arial" w:hAnsi="Arial" w:cs="Arial"/>
          <w:b/>
          <w:bCs/>
          <w:caps/>
          <w:sz w:val="24"/>
          <w:szCs w:val="24"/>
          <w:lang w:val="es-ES_tradnl"/>
        </w:rPr>
        <w:t>E</w:t>
      </w:r>
      <w:r w:rsidR="0080413A" w:rsidRPr="00854F77">
        <w:rPr>
          <w:rFonts w:ascii="Arial" w:hAnsi="Arial" w:cs="Arial"/>
          <w:b/>
          <w:bCs/>
          <w:caps/>
          <w:sz w:val="24"/>
          <w:szCs w:val="24"/>
          <w:lang w:val="es-ES_tradnl"/>
        </w:rPr>
        <w:t>1919</w:t>
      </w:r>
      <w:r w:rsidRPr="00854F77">
        <w:rPr>
          <w:rFonts w:ascii="Arial" w:hAnsi="Arial" w:cs="Arial"/>
          <w:b/>
          <w:bCs/>
          <w:sz w:val="24"/>
          <w:szCs w:val="24"/>
          <w:lang w:val="es-ES_tradnl"/>
        </w:rPr>
        <w:t>.</w:t>
      </w:r>
    </w:p>
    <w:p w14:paraId="47C811AD" w14:textId="2CFF230B" w:rsidR="005D4BC0" w:rsidRPr="00854F77" w:rsidRDefault="00B83B3E" w:rsidP="006C18FA">
      <w:pPr>
        <w:pStyle w:val="Sangra2detindependiente"/>
        <w:numPr>
          <w:ilvl w:val="1"/>
          <w:numId w:val="1"/>
        </w:numPr>
        <w:spacing w:before="120" w:line="276" w:lineRule="auto"/>
        <w:ind w:left="993"/>
        <w:jc w:val="both"/>
        <w:outlineLvl w:val="0"/>
        <w:rPr>
          <w:rFonts w:ascii="Arial" w:hAnsi="Arial" w:cs="Arial"/>
          <w:b/>
          <w:sz w:val="24"/>
          <w:szCs w:val="24"/>
          <w:lang w:val="es-ES"/>
        </w:rPr>
      </w:pPr>
      <w:r w:rsidRPr="00854F77">
        <w:rPr>
          <w:rFonts w:ascii="Arial" w:hAnsi="Arial" w:cs="Arial"/>
          <w:b/>
          <w:sz w:val="24"/>
          <w:szCs w:val="24"/>
          <w:lang w:val="es-ES"/>
        </w:rPr>
        <w:t>Antecedentes</w:t>
      </w:r>
    </w:p>
    <w:p w14:paraId="4B3C3BCA" w14:textId="3BE5D259" w:rsidR="00106707" w:rsidRPr="00854F77" w:rsidRDefault="00106707" w:rsidP="00B83B3E">
      <w:pPr>
        <w:pStyle w:val="Sangra2detindependiente"/>
        <w:spacing w:before="120" w:line="276" w:lineRule="auto"/>
        <w:ind w:left="284"/>
        <w:jc w:val="both"/>
        <w:outlineLvl w:val="0"/>
        <w:rPr>
          <w:rFonts w:ascii="Arial" w:hAnsi="Arial" w:cs="Arial"/>
          <w:sz w:val="24"/>
          <w:szCs w:val="24"/>
          <w:lang w:val="es-ES"/>
        </w:rPr>
      </w:pPr>
      <w:r w:rsidRPr="00854F77">
        <w:rPr>
          <w:rFonts w:ascii="Arial" w:hAnsi="Arial" w:cs="Arial"/>
          <w:sz w:val="24"/>
          <w:szCs w:val="24"/>
          <w:lang w:val="es-ES"/>
        </w:rPr>
        <w:t xml:space="preserve">Con fecha </w:t>
      </w:r>
      <w:r w:rsidR="00CB11E9" w:rsidRPr="00854F77">
        <w:rPr>
          <w:rFonts w:ascii="Arial" w:hAnsi="Arial" w:cs="Arial"/>
          <w:sz w:val="24"/>
          <w:szCs w:val="24"/>
          <w:lang w:val="es-ES"/>
        </w:rPr>
        <w:t>22 de diciembre</w:t>
      </w:r>
      <w:r w:rsidRPr="00854F77">
        <w:rPr>
          <w:rFonts w:ascii="Arial" w:hAnsi="Arial" w:cs="Arial"/>
          <w:sz w:val="24"/>
          <w:szCs w:val="24"/>
          <w:lang w:val="es-ES"/>
        </w:rPr>
        <w:t xml:space="preserve"> de 202</w:t>
      </w:r>
      <w:r w:rsidR="00CB11E9" w:rsidRPr="00854F77">
        <w:rPr>
          <w:rFonts w:ascii="Arial" w:hAnsi="Arial" w:cs="Arial"/>
          <w:sz w:val="24"/>
          <w:szCs w:val="24"/>
          <w:lang w:val="es-ES"/>
        </w:rPr>
        <w:t>2</w:t>
      </w:r>
      <w:r w:rsidRPr="00854F77">
        <w:rPr>
          <w:rFonts w:ascii="Arial" w:hAnsi="Arial" w:cs="Arial"/>
          <w:sz w:val="24"/>
          <w:szCs w:val="24"/>
          <w:lang w:val="es-ES"/>
        </w:rPr>
        <w:t>, la UPM se ha adherido al Acuerdo Marco del Consorcio de Servicios Universitarios de Cataluña (CSUC) número E</w:t>
      </w:r>
      <w:r w:rsidR="0080413A" w:rsidRPr="00854F77">
        <w:rPr>
          <w:rFonts w:ascii="Arial" w:hAnsi="Arial" w:cs="Arial"/>
          <w:sz w:val="24"/>
          <w:szCs w:val="24"/>
          <w:lang w:val="es-ES"/>
        </w:rPr>
        <w:t>1919</w:t>
      </w:r>
      <w:r w:rsidRPr="00854F77">
        <w:rPr>
          <w:rFonts w:ascii="Arial" w:hAnsi="Arial" w:cs="Arial"/>
          <w:sz w:val="24"/>
          <w:szCs w:val="24"/>
          <w:lang w:val="es-ES"/>
        </w:rPr>
        <w:t xml:space="preserve"> para la homologación de proveedores para </w:t>
      </w:r>
      <w:r w:rsidR="0074153C" w:rsidRPr="00854F77">
        <w:rPr>
          <w:rFonts w:ascii="Arial" w:hAnsi="Arial" w:cs="Arial"/>
          <w:sz w:val="24"/>
          <w:szCs w:val="24"/>
          <w:lang w:val="es-ES"/>
        </w:rPr>
        <w:t>el</w:t>
      </w:r>
      <w:r w:rsidRPr="00854F77">
        <w:rPr>
          <w:rFonts w:ascii="Arial" w:hAnsi="Arial" w:cs="Arial"/>
          <w:sz w:val="24"/>
          <w:szCs w:val="24"/>
          <w:lang w:val="es-ES"/>
        </w:rPr>
        <w:t xml:space="preserve"> </w:t>
      </w:r>
      <w:r w:rsidR="0074153C" w:rsidRPr="00854F77">
        <w:rPr>
          <w:rFonts w:ascii="Arial" w:hAnsi="Arial" w:cs="Arial"/>
          <w:sz w:val="24"/>
          <w:szCs w:val="24"/>
          <w:lang w:val="es-ES"/>
        </w:rPr>
        <w:t>s</w:t>
      </w:r>
      <w:r w:rsidR="00530FB4" w:rsidRPr="00854F77">
        <w:rPr>
          <w:rFonts w:ascii="Arial" w:hAnsi="Arial" w:cs="Arial"/>
          <w:sz w:val="24"/>
          <w:szCs w:val="24"/>
          <w:lang w:val="es-ES"/>
        </w:rPr>
        <w:t>uministro, en modalidad compra</w:t>
      </w:r>
      <w:r w:rsidR="0074153C" w:rsidRPr="00854F77">
        <w:rPr>
          <w:rFonts w:ascii="Arial" w:hAnsi="Arial" w:cs="Arial"/>
          <w:sz w:val="24"/>
          <w:szCs w:val="24"/>
          <w:lang w:val="es-ES"/>
        </w:rPr>
        <w:t>, de equipos informáticos de usuario y la provisión de los servicios asociados durante el período de homologación</w:t>
      </w:r>
      <w:r w:rsidRPr="00854F77">
        <w:rPr>
          <w:rFonts w:ascii="Arial" w:hAnsi="Arial" w:cs="Arial"/>
          <w:sz w:val="24"/>
          <w:szCs w:val="24"/>
          <w:lang w:val="es-ES"/>
        </w:rPr>
        <w:t>. Con esta adhesión se pretende racionalizar y hacer más eficiente la contratación administrativa de la Universidad.</w:t>
      </w:r>
    </w:p>
    <w:p w14:paraId="72565F4F" w14:textId="77777777" w:rsidR="006F530F" w:rsidRPr="00854F77" w:rsidRDefault="006F530F" w:rsidP="00805B15">
      <w:pPr>
        <w:pStyle w:val="Sangra2detindependiente"/>
        <w:spacing w:before="120" w:line="276" w:lineRule="auto"/>
        <w:ind w:left="284"/>
        <w:jc w:val="both"/>
        <w:outlineLvl w:val="0"/>
        <w:rPr>
          <w:rFonts w:ascii="Arial" w:hAnsi="Arial" w:cs="Arial"/>
          <w:b/>
          <w:sz w:val="24"/>
          <w:szCs w:val="24"/>
          <w:lang w:val="es-ES"/>
        </w:rPr>
      </w:pPr>
      <w:r w:rsidRPr="00854F77">
        <w:rPr>
          <w:rFonts w:ascii="Arial" w:hAnsi="Arial" w:cs="Arial"/>
          <w:b/>
          <w:sz w:val="24"/>
          <w:szCs w:val="24"/>
          <w:lang w:val="es-ES"/>
        </w:rPr>
        <w:t>El AM permite la compra por separado de monitores, teclados, discos duros internos y otros complementos de los que aparecen en cada uno de los lotes.</w:t>
      </w:r>
    </w:p>
    <w:p w14:paraId="2248C906" w14:textId="51C449F7" w:rsidR="00805B15" w:rsidRPr="00854F77" w:rsidRDefault="00805B15" w:rsidP="00805B15">
      <w:pPr>
        <w:pStyle w:val="Sangra2detindependiente"/>
        <w:spacing w:before="120" w:line="276" w:lineRule="auto"/>
        <w:ind w:left="284"/>
        <w:jc w:val="both"/>
        <w:outlineLvl w:val="0"/>
        <w:rPr>
          <w:rFonts w:ascii="Arial" w:hAnsi="Arial" w:cs="Arial"/>
          <w:b/>
          <w:sz w:val="24"/>
          <w:szCs w:val="24"/>
          <w:lang w:val="es-ES"/>
        </w:rPr>
      </w:pPr>
      <w:r w:rsidRPr="00854F77">
        <w:rPr>
          <w:rFonts w:ascii="Arial" w:hAnsi="Arial" w:cs="Arial"/>
          <w:b/>
          <w:sz w:val="24"/>
          <w:szCs w:val="24"/>
          <w:lang w:val="es-ES"/>
        </w:rPr>
        <w:t xml:space="preserve">Este AM permite la compra de una serie de productos concretos que se definieron en la licitación del AM por parte de las empresas homologadas. Estos equipos tienen un precio máximo, pero en la petición de las ofertas, las empresas pueden reducir este </w:t>
      </w:r>
      <w:r w:rsidR="006A4739" w:rsidRPr="00854F77">
        <w:rPr>
          <w:rFonts w:ascii="Arial" w:hAnsi="Arial" w:cs="Arial"/>
          <w:b/>
          <w:sz w:val="24"/>
          <w:szCs w:val="24"/>
          <w:lang w:val="es-ES"/>
        </w:rPr>
        <w:t>precio,</w:t>
      </w:r>
      <w:r w:rsidRPr="00854F77">
        <w:rPr>
          <w:rFonts w:ascii="Arial" w:hAnsi="Arial" w:cs="Arial"/>
          <w:b/>
          <w:sz w:val="24"/>
          <w:szCs w:val="24"/>
          <w:lang w:val="es-ES"/>
        </w:rPr>
        <w:t xml:space="preserve"> pero nunca incrementarlo.</w:t>
      </w:r>
    </w:p>
    <w:p w14:paraId="6DF100DC" w14:textId="3C4C203F" w:rsidR="00106707" w:rsidRPr="00854F77" w:rsidRDefault="00106707" w:rsidP="00805B15">
      <w:pPr>
        <w:pStyle w:val="Sangra2detindependiente"/>
        <w:spacing w:before="120" w:line="276" w:lineRule="auto"/>
        <w:jc w:val="both"/>
        <w:outlineLvl w:val="0"/>
        <w:rPr>
          <w:rFonts w:ascii="Arial" w:hAnsi="Arial" w:cs="Arial"/>
          <w:sz w:val="24"/>
          <w:szCs w:val="24"/>
          <w:lang w:val="es-ES"/>
        </w:rPr>
      </w:pPr>
      <w:r w:rsidRPr="00854F77">
        <w:rPr>
          <w:rFonts w:ascii="Arial" w:hAnsi="Arial" w:cs="Arial"/>
          <w:sz w:val="24"/>
          <w:szCs w:val="24"/>
          <w:lang w:val="es-ES"/>
        </w:rPr>
        <w:t xml:space="preserve">Una vez adherida a este sistema de contratación, </w:t>
      </w:r>
      <w:r w:rsidR="00A63EED" w:rsidRPr="00854F77">
        <w:rPr>
          <w:rFonts w:ascii="Arial" w:hAnsi="Arial" w:cs="Arial"/>
          <w:b/>
          <w:sz w:val="24"/>
          <w:szCs w:val="24"/>
          <w:lang w:val="es-ES"/>
        </w:rPr>
        <w:t>no</w:t>
      </w:r>
      <w:r w:rsidRPr="00854F77">
        <w:rPr>
          <w:rFonts w:ascii="Arial" w:hAnsi="Arial" w:cs="Arial"/>
          <w:sz w:val="24"/>
          <w:szCs w:val="24"/>
          <w:lang w:val="es-ES"/>
        </w:rPr>
        <w:t xml:space="preserve"> podrán adquirirse los bienes objeto de este contrato fuera de este procedimiento, salvo los bienes cuyo valor estimado </w:t>
      </w:r>
      <w:r w:rsidRPr="00854F77">
        <w:rPr>
          <w:rFonts w:ascii="Arial" w:hAnsi="Arial" w:cs="Arial"/>
          <w:b/>
          <w:sz w:val="24"/>
          <w:szCs w:val="24"/>
          <w:lang w:val="es-ES"/>
        </w:rPr>
        <w:t xml:space="preserve">sea igual o inferior a </w:t>
      </w:r>
      <w:r w:rsidR="006F530F" w:rsidRPr="00854F77">
        <w:rPr>
          <w:rFonts w:ascii="Arial" w:hAnsi="Arial" w:cs="Arial"/>
          <w:b/>
          <w:sz w:val="24"/>
          <w:szCs w:val="24"/>
          <w:lang w:val="es-ES"/>
        </w:rPr>
        <w:t>5</w:t>
      </w:r>
      <w:r w:rsidR="00CB11E9" w:rsidRPr="00854F77">
        <w:rPr>
          <w:rFonts w:ascii="Arial" w:hAnsi="Arial" w:cs="Arial"/>
          <w:b/>
          <w:sz w:val="24"/>
          <w:szCs w:val="24"/>
          <w:lang w:val="es-ES"/>
        </w:rPr>
        <w:t>.000 euros</w:t>
      </w:r>
      <w:r w:rsidRPr="00854F77">
        <w:rPr>
          <w:rFonts w:ascii="Arial" w:hAnsi="Arial" w:cs="Arial"/>
          <w:sz w:val="24"/>
          <w:szCs w:val="24"/>
          <w:lang w:val="es-ES"/>
        </w:rPr>
        <w:t>, IVA excluido</w:t>
      </w:r>
      <w:r w:rsidR="00A63EED" w:rsidRPr="00854F77">
        <w:rPr>
          <w:rFonts w:ascii="Arial" w:hAnsi="Arial" w:cs="Arial"/>
          <w:sz w:val="24"/>
          <w:szCs w:val="24"/>
          <w:lang w:val="es-ES"/>
        </w:rPr>
        <w:t xml:space="preserve">, </w:t>
      </w:r>
      <w:r w:rsidRPr="00854F77">
        <w:rPr>
          <w:rFonts w:ascii="Arial" w:hAnsi="Arial" w:cs="Arial"/>
          <w:sz w:val="24"/>
          <w:szCs w:val="24"/>
          <w:lang w:val="es-ES"/>
        </w:rPr>
        <w:t>sin ser necesario</w:t>
      </w:r>
      <w:r w:rsidR="00A63EED" w:rsidRPr="00854F77">
        <w:rPr>
          <w:rFonts w:ascii="Arial" w:hAnsi="Arial" w:cs="Arial"/>
          <w:sz w:val="24"/>
          <w:szCs w:val="24"/>
          <w:lang w:val="es-ES"/>
        </w:rPr>
        <w:t>, en este caso,</w:t>
      </w:r>
      <w:r w:rsidRPr="00854F77">
        <w:rPr>
          <w:rFonts w:ascii="Arial" w:hAnsi="Arial" w:cs="Arial"/>
          <w:sz w:val="24"/>
          <w:szCs w:val="24"/>
          <w:lang w:val="es-ES"/>
        </w:rPr>
        <w:t xml:space="preserve"> pedir autorización previa de compra fuera del AM. No obstante, si se van a realizar varias </w:t>
      </w:r>
      <w:r w:rsidRPr="00854F77">
        <w:rPr>
          <w:rFonts w:ascii="Arial" w:hAnsi="Arial" w:cs="Arial"/>
          <w:b/>
          <w:sz w:val="24"/>
          <w:szCs w:val="24"/>
          <w:lang w:val="es-ES"/>
        </w:rPr>
        <w:t xml:space="preserve">compras inferiores a </w:t>
      </w:r>
      <w:r w:rsidR="006F530F" w:rsidRPr="00854F77">
        <w:rPr>
          <w:rFonts w:ascii="Arial" w:hAnsi="Arial" w:cs="Arial"/>
          <w:b/>
          <w:sz w:val="24"/>
          <w:szCs w:val="24"/>
          <w:lang w:val="es-ES"/>
        </w:rPr>
        <w:t>5</w:t>
      </w:r>
      <w:r w:rsidR="00CB11E9" w:rsidRPr="00854F77">
        <w:rPr>
          <w:rFonts w:ascii="Arial" w:hAnsi="Arial" w:cs="Arial"/>
          <w:b/>
          <w:sz w:val="24"/>
          <w:szCs w:val="24"/>
          <w:lang w:val="es-ES"/>
        </w:rPr>
        <w:t>.0</w:t>
      </w:r>
      <w:r w:rsidRPr="00854F77">
        <w:rPr>
          <w:rFonts w:ascii="Arial" w:hAnsi="Arial" w:cs="Arial"/>
          <w:b/>
          <w:sz w:val="24"/>
          <w:szCs w:val="24"/>
          <w:lang w:val="es-ES"/>
        </w:rPr>
        <w:t>00</w:t>
      </w:r>
      <w:r w:rsidR="00A63EED" w:rsidRPr="00854F77">
        <w:rPr>
          <w:rFonts w:ascii="Arial" w:hAnsi="Arial" w:cs="Arial"/>
          <w:b/>
          <w:sz w:val="24"/>
          <w:szCs w:val="24"/>
          <w:lang w:val="es-ES"/>
        </w:rPr>
        <w:t xml:space="preserve"> euros</w:t>
      </w:r>
      <w:r w:rsidRPr="00854F77">
        <w:rPr>
          <w:rFonts w:ascii="Arial" w:hAnsi="Arial" w:cs="Arial"/>
          <w:sz w:val="24"/>
          <w:szCs w:val="24"/>
          <w:lang w:val="es-ES"/>
        </w:rPr>
        <w:t xml:space="preserve"> fuera de AM a un mismo proveedor y la suma </w:t>
      </w:r>
      <w:r w:rsidRPr="00854F77">
        <w:rPr>
          <w:rFonts w:ascii="Arial" w:hAnsi="Arial" w:cs="Arial"/>
          <w:b/>
          <w:sz w:val="24"/>
          <w:szCs w:val="24"/>
          <w:lang w:val="es-ES"/>
        </w:rPr>
        <w:t xml:space="preserve">supera </w:t>
      </w:r>
      <w:r w:rsidR="006F530F" w:rsidRPr="00854F77">
        <w:rPr>
          <w:rFonts w:ascii="Arial" w:hAnsi="Arial" w:cs="Arial"/>
          <w:b/>
          <w:sz w:val="24"/>
          <w:szCs w:val="24"/>
          <w:lang w:val="es-ES"/>
        </w:rPr>
        <w:t>5</w:t>
      </w:r>
      <w:r w:rsidR="00CB11E9" w:rsidRPr="00854F77">
        <w:rPr>
          <w:rFonts w:ascii="Arial" w:hAnsi="Arial" w:cs="Arial"/>
          <w:b/>
          <w:sz w:val="24"/>
          <w:szCs w:val="24"/>
          <w:lang w:val="es-ES"/>
        </w:rPr>
        <w:t>.0</w:t>
      </w:r>
      <w:r w:rsidRPr="00854F77">
        <w:rPr>
          <w:rFonts w:ascii="Arial" w:hAnsi="Arial" w:cs="Arial"/>
          <w:b/>
          <w:sz w:val="24"/>
          <w:szCs w:val="24"/>
          <w:lang w:val="es-ES"/>
        </w:rPr>
        <w:t>00</w:t>
      </w:r>
      <w:r w:rsidR="00A63EED" w:rsidRPr="00854F77">
        <w:rPr>
          <w:rFonts w:ascii="Arial" w:hAnsi="Arial" w:cs="Arial"/>
          <w:b/>
          <w:sz w:val="24"/>
          <w:szCs w:val="24"/>
          <w:lang w:val="es-ES"/>
        </w:rPr>
        <w:t xml:space="preserve"> euros</w:t>
      </w:r>
      <w:r w:rsidRPr="00854F77">
        <w:rPr>
          <w:rFonts w:ascii="Arial" w:hAnsi="Arial" w:cs="Arial"/>
          <w:b/>
          <w:sz w:val="24"/>
          <w:szCs w:val="24"/>
          <w:lang w:val="es-ES"/>
        </w:rPr>
        <w:t xml:space="preserve"> </w:t>
      </w:r>
      <w:r w:rsidRPr="00854F77">
        <w:rPr>
          <w:rFonts w:ascii="Arial" w:hAnsi="Arial" w:cs="Arial"/>
          <w:sz w:val="24"/>
          <w:szCs w:val="24"/>
          <w:lang w:val="es-ES"/>
        </w:rPr>
        <w:t xml:space="preserve">en un mismo proyecto, </w:t>
      </w:r>
      <w:r w:rsidR="00A63EED" w:rsidRPr="00854F77">
        <w:rPr>
          <w:rFonts w:ascii="Arial" w:hAnsi="Arial" w:cs="Arial"/>
          <w:sz w:val="24"/>
          <w:szCs w:val="24"/>
          <w:lang w:val="es-ES"/>
        </w:rPr>
        <w:t xml:space="preserve">misma Escuela/Facultad/Vicerrectorado/Campus, </w:t>
      </w:r>
      <w:r w:rsidRPr="00854F77">
        <w:rPr>
          <w:rFonts w:ascii="Arial" w:hAnsi="Arial" w:cs="Arial"/>
          <w:sz w:val="24"/>
          <w:szCs w:val="24"/>
          <w:lang w:val="es-ES"/>
        </w:rPr>
        <w:t>ya habría obligación de comprar a través del AM.</w:t>
      </w:r>
    </w:p>
    <w:p w14:paraId="0CEA7415" w14:textId="61E326BD" w:rsidR="00106707" w:rsidRPr="00854F77" w:rsidRDefault="00106707" w:rsidP="00B83B3E">
      <w:pPr>
        <w:pStyle w:val="Sangra2detindependiente"/>
        <w:spacing w:before="120" w:line="276" w:lineRule="auto"/>
        <w:ind w:left="284"/>
        <w:jc w:val="both"/>
        <w:outlineLvl w:val="0"/>
        <w:rPr>
          <w:rFonts w:ascii="Arial" w:hAnsi="Arial" w:cs="Arial"/>
          <w:sz w:val="24"/>
          <w:szCs w:val="24"/>
          <w:lang w:val="es-ES"/>
        </w:rPr>
      </w:pPr>
      <w:r w:rsidRPr="00854F77">
        <w:rPr>
          <w:rFonts w:ascii="Arial" w:hAnsi="Arial" w:cs="Arial"/>
          <w:sz w:val="24"/>
          <w:szCs w:val="24"/>
          <w:lang w:val="es-ES"/>
        </w:rPr>
        <w:t xml:space="preserve">Los lotes de este AM </w:t>
      </w:r>
      <w:r w:rsidR="00A63EED" w:rsidRPr="00854F77">
        <w:rPr>
          <w:rFonts w:ascii="Arial" w:hAnsi="Arial" w:cs="Arial"/>
          <w:sz w:val="24"/>
          <w:szCs w:val="24"/>
          <w:lang w:val="es-ES"/>
        </w:rPr>
        <w:t>s</w:t>
      </w:r>
      <w:r w:rsidR="005A156E" w:rsidRPr="00854F77">
        <w:rPr>
          <w:rFonts w:ascii="Arial" w:hAnsi="Arial" w:cs="Arial"/>
          <w:sz w:val="24"/>
          <w:szCs w:val="24"/>
          <w:lang w:val="es-ES"/>
        </w:rPr>
        <w:t>e recogen a continuación y los detalles se han incluido en el portal de compras (https://portaldecompras.upm.es/)</w:t>
      </w:r>
    </w:p>
    <w:p w14:paraId="2A4B8D79" w14:textId="7CA0812E" w:rsidR="0074153C" w:rsidRPr="00854F77" w:rsidRDefault="0074153C" w:rsidP="0074153C">
      <w:pPr>
        <w:pStyle w:val="Sangra2detindependiente"/>
        <w:numPr>
          <w:ilvl w:val="0"/>
          <w:numId w:val="3"/>
        </w:numPr>
        <w:spacing w:before="120" w:line="276" w:lineRule="auto"/>
        <w:jc w:val="both"/>
        <w:outlineLvl w:val="0"/>
        <w:rPr>
          <w:rFonts w:ascii="Arial" w:hAnsi="Arial" w:cs="Arial"/>
          <w:sz w:val="24"/>
          <w:szCs w:val="24"/>
          <w:lang w:val="es-ES"/>
        </w:rPr>
      </w:pPr>
      <w:r w:rsidRPr="00854F77">
        <w:rPr>
          <w:rFonts w:ascii="Arial" w:hAnsi="Arial" w:cs="Arial"/>
          <w:sz w:val="24"/>
          <w:szCs w:val="24"/>
          <w:lang w:val="es-ES"/>
        </w:rPr>
        <w:t xml:space="preserve">Lote 1 de ordenadores de sobremesa, con </w:t>
      </w:r>
      <w:r w:rsidR="00530FB4" w:rsidRPr="00854F77">
        <w:rPr>
          <w:rFonts w:ascii="Arial" w:hAnsi="Arial" w:cs="Arial"/>
          <w:sz w:val="24"/>
          <w:szCs w:val="24"/>
          <w:lang w:val="es-ES"/>
        </w:rPr>
        <w:t>complementos</w:t>
      </w:r>
      <w:r w:rsidRPr="00854F77">
        <w:rPr>
          <w:rFonts w:ascii="Arial" w:hAnsi="Arial" w:cs="Arial"/>
          <w:sz w:val="24"/>
          <w:szCs w:val="24"/>
          <w:lang w:val="es-ES"/>
        </w:rPr>
        <w:t xml:space="preserve"> adicionales, y servicios asociados.</w:t>
      </w:r>
    </w:p>
    <w:p w14:paraId="2F7F25D0" w14:textId="0A3666C3" w:rsidR="0074153C" w:rsidRPr="00854F77" w:rsidRDefault="0074153C" w:rsidP="0074153C">
      <w:pPr>
        <w:pStyle w:val="Sangra2detindependiente"/>
        <w:numPr>
          <w:ilvl w:val="0"/>
          <w:numId w:val="3"/>
        </w:numPr>
        <w:spacing w:before="120" w:line="276" w:lineRule="auto"/>
        <w:jc w:val="both"/>
        <w:outlineLvl w:val="0"/>
        <w:rPr>
          <w:rFonts w:ascii="Arial" w:hAnsi="Arial" w:cs="Arial"/>
          <w:sz w:val="24"/>
          <w:szCs w:val="24"/>
          <w:lang w:val="es-ES"/>
        </w:rPr>
      </w:pPr>
      <w:r w:rsidRPr="00854F77">
        <w:rPr>
          <w:rFonts w:ascii="Arial" w:hAnsi="Arial" w:cs="Arial"/>
          <w:sz w:val="24"/>
          <w:szCs w:val="24"/>
          <w:lang w:val="es-ES"/>
        </w:rPr>
        <w:t xml:space="preserve">Lote 2 de ordenadores de sobremesa con prestaciones avanzadas modalidad 1, con </w:t>
      </w:r>
      <w:r w:rsidR="00530FB4" w:rsidRPr="00854F77">
        <w:rPr>
          <w:rFonts w:ascii="Arial" w:hAnsi="Arial" w:cs="Arial"/>
          <w:sz w:val="24"/>
          <w:szCs w:val="24"/>
          <w:lang w:val="es-ES"/>
        </w:rPr>
        <w:t>complementos</w:t>
      </w:r>
      <w:r w:rsidRPr="00854F77">
        <w:rPr>
          <w:rFonts w:ascii="Arial" w:hAnsi="Arial" w:cs="Arial"/>
          <w:sz w:val="24"/>
          <w:szCs w:val="24"/>
          <w:lang w:val="es-ES"/>
        </w:rPr>
        <w:t xml:space="preserve"> adicionales, y servicios asociados.</w:t>
      </w:r>
    </w:p>
    <w:p w14:paraId="3BDA61A6" w14:textId="45F4BC7C" w:rsidR="0074153C" w:rsidRPr="00854F77" w:rsidRDefault="0074153C" w:rsidP="0074153C">
      <w:pPr>
        <w:pStyle w:val="Sangra2detindependiente"/>
        <w:numPr>
          <w:ilvl w:val="0"/>
          <w:numId w:val="3"/>
        </w:numPr>
        <w:spacing w:before="120" w:line="276" w:lineRule="auto"/>
        <w:jc w:val="both"/>
        <w:outlineLvl w:val="0"/>
        <w:rPr>
          <w:rFonts w:ascii="Arial" w:hAnsi="Arial" w:cs="Arial"/>
          <w:sz w:val="24"/>
          <w:szCs w:val="24"/>
          <w:lang w:val="es-ES"/>
        </w:rPr>
      </w:pPr>
      <w:r w:rsidRPr="00854F77">
        <w:rPr>
          <w:rFonts w:ascii="Arial" w:hAnsi="Arial" w:cs="Arial"/>
          <w:sz w:val="24"/>
          <w:szCs w:val="24"/>
          <w:lang w:val="es-ES"/>
        </w:rPr>
        <w:t xml:space="preserve">Lote 3 de ordenadores de sobremesa con prestaciones avanzadas modalidad 2, con </w:t>
      </w:r>
      <w:r w:rsidR="00530FB4" w:rsidRPr="00854F77">
        <w:rPr>
          <w:rFonts w:ascii="Arial" w:hAnsi="Arial" w:cs="Arial"/>
          <w:sz w:val="24"/>
          <w:szCs w:val="24"/>
          <w:lang w:val="es-ES"/>
        </w:rPr>
        <w:t>complementos</w:t>
      </w:r>
      <w:r w:rsidRPr="00854F77">
        <w:rPr>
          <w:rFonts w:ascii="Arial" w:hAnsi="Arial" w:cs="Arial"/>
          <w:sz w:val="24"/>
          <w:szCs w:val="24"/>
          <w:lang w:val="es-ES"/>
        </w:rPr>
        <w:t xml:space="preserve"> adicionales, y servicios asociados.</w:t>
      </w:r>
    </w:p>
    <w:p w14:paraId="43E0E2EA" w14:textId="7FF91208" w:rsidR="0074153C" w:rsidRPr="00854F77" w:rsidRDefault="0074153C" w:rsidP="0074153C">
      <w:pPr>
        <w:pStyle w:val="Sangra2detindependiente"/>
        <w:numPr>
          <w:ilvl w:val="0"/>
          <w:numId w:val="3"/>
        </w:numPr>
        <w:spacing w:before="120" w:line="276" w:lineRule="auto"/>
        <w:jc w:val="both"/>
        <w:outlineLvl w:val="0"/>
        <w:rPr>
          <w:rFonts w:ascii="Arial" w:hAnsi="Arial" w:cs="Arial"/>
          <w:sz w:val="24"/>
          <w:szCs w:val="24"/>
          <w:lang w:val="es-ES"/>
        </w:rPr>
      </w:pPr>
      <w:r w:rsidRPr="00854F77">
        <w:rPr>
          <w:rFonts w:ascii="Arial" w:hAnsi="Arial" w:cs="Arial"/>
          <w:sz w:val="24"/>
          <w:szCs w:val="24"/>
          <w:lang w:val="es-ES"/>
        </w:rPr>
        <w:t xml:space="preserve">Lote 4 de ordenadores portátiles modalidad 1, con </w:t>
      </w:r>
      <w:r w:rsidR="00530FB4" w:rsidRPr="00854F77">
        <w:rPr>
          <w:rFonts w:ascii="Arial" w:hAnsi="Arial" w:cs="Arial"/>
          <w:sz w:val="24"/>
          <w:szCs w:val="24"/>
          <w:lang w:val="es-ES"/>
        </w:rPr>
        <w:t xml:space="preserve">complementos </w:t>
      </w:r>
      <w:r w:rsidRPr="00854F77">
        <w:rPr>
          <w:rFonts w:ascii="Arial" w:hAnsi="Arial" w:cs="Arial"/>
          <w:sz w:val="24"/>
          <w:szCs w:val="24"/>
          <w:lang w:val="es-ES"/>
        </w:rPr>
        <w:lastRenderedPageBreak/>
        <w:t>adicionales, y servicios asociados.</w:t>
      </w:r>
    </w:p>
    <w:p w14:paraId="256DFB08" w14:textId="501B4480" w:rsidR="0074153C" w:rsidRPr="00854F77" w:rsidRDefault="0074153C" w:rsidP="0074153C">
      <w:pPr>
        <w:pStyle w:val="Sangra2detindependiente"/>
        <w:numPr>
          <w:ilvl w:val="0"/>
          <w:numId w:val="3"/>
        </w:numPr>
        <w:spacing w:before="120" w:line="276" w:lineRule="auto"/>
        <w:jc w:val="both"/>
        <w:outlineLvl w:val="0"/>
        <w:rPr>
          <w:rFonts w:ascii="Arial" w:hAnsi="Arial" w:cs="Arial"/>
          <w:sz w:val="24"/>
          <w:szCs w:val="24"/>
          <w:lang w:val="es-ES"/>
        </w:rPr>
      </w:pPr>
      <w:r w:rsidRPr="00854F77">
        <w:rPr>
          <w:rFonts w:ascii="Arial" w:hAnsi="Arial" w:cs="Arial"/>
          <w:sz w:val="24"/>
          <w:szCs w:val="24"/>
          <w:lang w:val="es-ES"/>
        </w:rPr>
        <w:t xml:space="preserve">Lote 5 de ordenadores portátiles modalidad 2, con </w:t>
      </w:r>
      <w:r w:rsidR="00530FB4" w:rsidRPr="00854F77">
        <w:rPr>
          <w:rFonts w:ascii="Arial" w:hAnsi="Arial" w:cs="Arial"/>
          <w:sz w:val="24"/>
          <w:szCs w:val="24"/>
          <w:lang w:val="es-ES"/>
        </w:rPr>
        <w:t>complementos</w:t>
      </w:r>
      <w:r w:rsidRPr="00854F77">
        <w:rPr>
          <w:rFonts w:ascii="Arial" w:hAnsi="Arial" w:cs="Arial"/>
          <w:sz w:val="24"/>
          <w:szCs w:val="24"/>
          <w:lang w:val="es-ES"/>
        </w:rPr>
        <w:t xml:space="preserve"> adicionales, y servicios asociados.</w:t>
      </w:r>
    </w:p>
    <w:p w14:paraId="75FBD028" w14:textId="68562005" w:rsidR="0074153C" w:rsidRPr="00854F77" w:rsidRDefault="0074153C" w:rsidP="0074153C">
      <w:pPr>
        <w:pStyle w:val="Sangra2detindependiente"/>
        <w:numPr>
          <w:ilvl w:val="0"/>
          <w:numId w:val="3"/>
        </w:numPr>
        <w:spacing w:before="120" w:line="276" w:lineRule="auto"/>
        <w:jc w:val="both"/>
        <w:outlineLvl w:val="0"/>
        <w:rPr>
          <w:rFonts w:ascii="Arial" w:hAnsi="Arial" w:cs="Arial"/>
          <w:sz w:val="24"/>
          <w:szCs w:val="24"/>
          <w:lang w:val="es-ES"/>
        </w:rPr>
      </w:pPr>
      <w:r w:rsidRPr="00854F77">
        <w:rPr>
          <w:rFonts w:ascii="Arial" w:hAnsi="Arial" w:cs="Arial"/>
          <w:sz w:val="24"/>
          <w:szCs w:val="24"/>
          <w:lang w:val="es-ES"/>
        </w:rPr>
        <w:t xml:space="preserve">Lote 6 de ordenadores portátiles modalidad 3, con </w:t>
      </w:r>
      <w:r w:rsidR="00530FB4" w:rsidRPr="00854F77">
        <w:rPr>
          <w:rFonts w:ascii="Arial" w:hAnsi="Arial" w:cs="Arial"/>
          <w:sz w:val="24"/>
          <w:szCs w:val="24"/>
          <w:lang w:val="es-ES"/>
        </w:rPr>
        <w:t xml:space="preserve">complementos </w:t>
      </w:r>
      <w:r w:rsidRPr="00854F77">
        <w:rPr>
          <w:rFonts w:ascii="Arial" w:hAnsi="Arial" w:cs="Arial"/>
          <w:sz w:val="24"/>
          <w:szCs w:val="24"/>
          <w:lang w:val="es-ES"/>
        </w:rPr>
        <w:t>adicionales, y servicios asociados</w:t>
      </w:r>
      <w:r w:rsidR="00530FB4" w:rsidRPr="00854F77">
        <w:rPr>
          <w:rFonts w:ascii="Arial" w:hAnsi="Arial" w:cs="Arial"/>
          <w:sz w:val="24"/>
          <w:szCs w:val="24"/>
          <w:lang w:val="es-ES"/>
        </w:rPr>
        <w:t>.</w:t>
      </w:r>
    </w:p>
    <w:p w14:paraId="6F848685" w14:textId="607810C5" w:rsidR="003F01D6" w:rsidRPr="00854F77" w:rsidRDefault="0074153C" w:rsidP="00530FB4">
      <w:pPr>
        <w:pStyle w:val="Sangra2detindependiente"/>
        <w:spacing w:before="120" w:line="276" w:lineRule="auto"/>
        <w:ind w:left="284"/>
        <w:jc w:val="both"/>
        <w:outlineLvl w:val="0"/>
        <w:rPr>
          <w:rFonts w:ascii="Arial" w:hAnsi="Arial" w:cs="Arial"/>
          <w:sz w:val="24"/>
          <w:szCs w:val="24"/>
          <w:lang w:val="es-ES"/>
        </w:rPr>
      </w:pPr>
      <w:r w:rsidRPr="00854F77">
        <w:rPr>
          <w:rFonts w:ascii="Arial" w:hAnsi="Arial" w:cs="Arial"/>
          <w:sz w:val="24"/>
          <w:szCs w:val="24"/>
          <w:lang w:val="es-ES"/>
        </w:rPr>
        <w:t>Las empresas homologadas para las adquisiciones en cada lote son las que se incluyen en el siguiente enlace:</w:t>
      </w:r>
    </w:p>
    <w:p w14:paraId="79284462" w14:textId="18D4563F" w:rsidR="004C2DB4" w:rsidRPr="00854F77" w:rsidRDefault="004C2DB4" w:rsidP="003F01D6">
      <w:pPr>
        <w:widowControl/>
        <w:kinsoku w:val="0"/>
        <w:overflowPunct w:val="0"/>
        <w:autoSpaceDE w:val="0"/>
        <w:autoSpaceDN w:val="0"/>
        <w:adjustRightInd w:val="0"/>
        <w:spacing w:before="6" w:after="1"/>
        <w:rPr>
          <w:rFonts w:ascii="Arial" w:hAnsi="Arial" w:cs="Arial"/>
          <w:sz w:val="24"/>
          <w:szCs w:val="24"/>
          <w:lang w:val="es-ES"/>
        </w:rPr>
      </w:pPr>
    </w:p>
    <w:tbl>
      <w:tblPr>
        <w:tblW w:w="9399" w:type="dxa"/>
        <w:tblInd w:w="-147" w:type="dxa"/>
        <w:tblCellMar>
          <w:left w:w="70" w:type="dxa"/>
          <w:right w:w="70" w:type="dxa"/>
        </w:tblCellMar>
        <w:tblLook w:val="04A0" w:firstRow="1" w:lastRow="0" w:firstColumn="1" w:lastColumn="0" w:noHBand="0" w:noVBand="1"/>
      </w:tblPr>
      <w:tblGrid>
        <w:gridCol w:w="807"/>
        <w:gridCol w:w="1771"/>
        <w:gridCol w:w="1096"/>
        <w:gridCol w:w="2062"/>
        <w:gridCol w:w="1704"/>
        <w:gridCol w:w="1952"/>
        <w:gridCol w:w="10"/>
      </w:tblGrid>
      <w:tr w:rsidR="00854F77" w:rsidRPr="00854F77" w14:paraId="1F06A0AF" w14:textId="77777777" w:rsidTr="004C2DB4">
        <w:trPr>
          <w:trHeight w:val="394"/>
        </w:trPr>
        <w:tc>
          <w:tcPr>
            <w:tcW w:w="80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E3BDB78" w14:textId="77777777" w:rsidR="004C2DB4" w:rsidRPr="00854F77" w:rsidRDefault="004C2DB4" w:rsidP="004C2DB4">
            <w:pPr>
              <w:widowControl/>
              <w:rPr>
                <w:rFonts w:ascii="Arial" w:eastAsia="Times New Roman" w:hAnsi="Arial" w:cs="Arial"/>
                <w:b/>
                <w:bCs/>
                <w:sz w:val="20"/>
                <w:lang w:val="es-ES" w:eastAsia="es-ES"/>
              </w:rPr>
            </w:pPr>
            <w:r w:rsidRPr="00854F77">
              <w:rPr>
                <w:rFonts w:ascii="Arial" w:eastAsia="Times New Roman" w:hAnsi="Arial" w:cs="Arial"/>
                <w:b/>
                <w:bCs/>
                <w:sz w:val="20"/>
                <w:lang w:val="es-ES" w:eastAsia="es-ES"/>
              </w:rPr>
              <w:t>LOTES</w:t>
            </w:r>
          </w:p>
        </w:tc>
        <w:tc>
          <w:tcPr>
            <w:tcW w:w="8595" w:type="dxa"/>
            <w:gridSpan w:val="6"/>
            <w:tcBorders>
              <w:top w:val="single" w:sz="4" w:space="0" w:color="auto"/>
              <w:left w:val="nil"/>
              <w:bottom w:val="single" w:sz="4" w:space="0" w:color="auto"/>
              <w:right w:val="single" w:sz="4" w:space="0" w:color="auto"/>
            </w:tcBorders>
            <w:shd w:val="clear" w:color="000000" w:fill="D9E1F2"/>
            <w:noWrap/>
            <w:vAlign w:val="center"/>
            <w:hideMark/>
          </w:tcPr>
          <w:p w14:paraId="395F7B36" w14:textId="77777777" w:rsidR="004C2DB4" w:rsidRPr="00854F77" w:rsidRDefault="004C2DB4" w:rsidP="004C2DB4">
            <w:pPr>
              <w:widowControl/>
              <w:jc w:val="center"/>
              <w:rPr>
                <w:rFonts w:ascii="Arial" w:eastAsia="Times New Roman" w:hAnsi="Arial" w:cs="Arial"/>
                <w:b/>
                <w:bCs/>
                <w:sz w:val="20"/>
                <w:lang w:val="es-ES" w:eastAsia="es-ES"/>
              </w:rPr>
            </w:pPr>
            <w:r w:rsidRPr="00854F77">
              <w:rPr>
                <w:rFonts w:ascii="Arial" w:eastAsia="Times New Roman" w:hAnsi="Arial" w:cs="Arial"/>
                <w:b/>
                <w:bCs/>
                <w:sz w:val="20"/>
                <w:lang w:val="es-ES" w:eastAsia="es-ES"/>
              </w:rPr>
              <w:t>EMPRESAS HOMOLOGADAS</w:t>
            </w:r>
          </w:p>
        </w:tc>
      </w:tr>
      <w:tr w:rsidR="00854F77" w:rsidRPr="00854F77" w14:paraId="49B158A5" w14:textId="77777777" w:rsidTr="004C2DB4">
        <w:trPr>
          <w:gridAfter w:val="1"/>
          <w:wAfter w:w="10" w:type="dxa"/>
          <w:trHeight w:val="430"/>
        </w:trPr>
        <w:tc>
          <w:tcPr>
            <w:tcW w:w="804" w:type="dxa"/>
            <w:tcBorders>
              <w:top w:val="nil"/>
              <w:left w:val="single" w:sz="4" w:space="0" w:color="auto"/>
              <w:bottom w:val="single" w:sz="4" w:space="0" w:color="auto"/>
              <w:right w:val="single" w:sz="4" w:space="0" w:color="auto"/>
            </w:tcBorders>
            <w:shd w:val="clear" w:color="auto" w:fill="auto"/>
            <w:vAlign w:val="center"/>
            <w:hideMark/>
          </w:tcPr>
          <w:p w14:paraId="5C4F19C9"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1</w:t>
            </w:r>
          </w:p>
        </w:tc>
        <w:tc>
          <w:tcPr>
            <w:tcW w:w="1771" w:type="dxa"/>
            <w:tcBorders>
              <w:top w:val="nil"/>
              <w:left w:val="nil"/>
              <w:bottom w:val="single" w:sz="4" w:space="0" w:color="auto"/>
              <w:right w:val="single" w:sz="4" w:space="0" w:color="auto"/>
            </w:tcBorders>
            <w:shd w:val="clear" w:color="auto" w:fill="auto"/>
            <w:vAlign w:val="center"/>
            <w:hideMark/>
          </w:tcPr>
          <w:p w14:paraId="619D2768" w14:textId="6ADCA95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 xml:space="preserve">ABAST SYSTEMS &amp; SOLUTIONS </w:t>
            </w:r>
            <w:r w:rsidR="00BB1040" w:rsidRPr="00854F77">
              <w:rPr>
                <w:rFonts w:ascii="Arial" w:eastAsia="Times New Roman" w:hAnsi="Arial" w:cs="Arial"/>
                <w:sz w:val="20"/>
                <w:lang w:val="es-ES" w:eastAsia="es-ES"/>
              </w:rPr>
              <w:t>SL</w:t>
            </w:r>
          </w:p>
        </w:tc>
        <w:tc>
          <w:tcPr>
            <w:tcW w:w="1096" w:type="dxa"/>
            <w:tcBorders>
              <w:top w:val="nil"/>
              <w:left w:val="nil"/>
              <w:bottom w:val="single" w:sz="4" w:space="0" w:color="auto"/>
              <w:right w:val="single" w:sz="4" w:space="0" w:color="auto"/>
            </w:tcBorders>
            <w:shd w:val="clear" w:color="auto" w:fill="auto"/>
            <w:vAlign w:val="center"/>
            <w:hideMark/>
          </w:tcPr>
          <w:p w14:paraId="64FDB67E"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INFOREIN</w:t>
            </w:r>
          </w:p>
        </w:tc>
        <w:tc>
          <w:tcPr>
            <w:tcW w:w="2062" w:type="dxa"/>
            <w:tcBorders>
              <w:top w:val="nil"/>
              <w:left w:val="nil"/>
              <w:bottom w:val="single" w:sz="4" w:space="0" w:color="auto"/>
              <w:right w:val="single" w:sz="4" w:space="0" w:color="auto"/>
            </w:tcBorders>
            <w:shd w:val="clear" w:color="auto" w:fill="auto"/>
            <w:vAlign w:val="center"/>
            <w:hideMark/>
          </w:tcPr>
          <w:p w14:paraId="744EE752"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ALGORITMOS, PROCESOS Y DISEÑOS S.A. (APD)</w:t>
            </w:r>
          </w:p>
        </w:tc>
        <w:tc>
          <w:tcPr>
            <w:tcW w:w="1704" w:type="dxa"/>
            <w:tcBorders>
              <w:top w:val="nil"/>
              <w:left w:val="nil"/>
              <w:bottom w:val="single" w:sz="4" w:space="0" w:color="auto"/>
              <w:right w:val="single" w:sz="4" w:space="0" w:color="auto"/>
            </w:tcBorders>
            <w:shd w:val="clear" w:color="auto" w:fill="auto"/>
            <w:vAlign w:val="center"/>
            <w:hideMark/>
          </w:tcPr>
          <w:p w14:paraId="120D360B"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COS GLOBAL SERVICES</w:t>
            </w:r>
          </w:p>
        </w:tc>
        <w:tc>
          <w:tcPr>
            <w:tcW w:w="1952" w:type="dxa"/>
            <w:tcBorders>
              <w:top w:val="nil"/>
              <w:left w:val="nil"/>
              <w:bottom w:val="single" w:sz="4" w:space="0" w:color="auto"/>
              <w:right w:val="single" w:sz="4" w:space="0" w:color="auto"/>
            </w:tcBorders>
            <w:shd w:val="clear" w:color="auto" w:fill="auto"/>
            <w:vAlign w:val="center"/>
            <w:hideMark/>
          </w:tcPr>
          <w:p w14:paraId="1FDF0436"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SEMIC Servicios Microinformática SA</w:t>
            </w:r>
          </w:p>
        </w:tc>
      </w:tr>
      <w:tr w:rsidR="00854F77" w:rsidRPr="00854F77" w14:paraId="7B20695A" w14:textId="77777777" w:rsidTr="004C2DB4">
        <w:trPr>
          <w:gridAfter w:val="1"/>
          <w:wAfter w:w="10" w:type="dxa"/>
          <w:trHeight w:val="430"/>
        </w:trPr>
        <w:tc>
          <w:tcPr>
            <w:tcW w:w="804" w:type="dxa"/>
            <w:tcBorders>
              <w:top w:val="nil"/>
              <w:left w:val="single" w:sz="4" w:space="0" w:color="auto"/>
              <w:bottom w:val="single" w:sz="4" w:space="0" w:color="auto"/>
              <w:right w:val="single" w:sz="4" w:space="0" w:color="auto"/>
            </w:tcBorders>
            <w:shd w:val="clear" w:color="auto" w:fill="auto"/>
            <w:vAlign w:val="center"/>
            <w:hideMark/>
          </w:tcPr>
          <w:p w14:paraId="33A2814B"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2</w:t>
            </w:r>
          </w:p>
        </w:tc>
        <w:tc>
          <w:tcPr>
            <w:tcW w:w="1771" w:type="dxa"/>
            <w:tcBorders>
              <w:top w:val="nil"/>
              <w:left w:val="nil"/>
              <w:bottom w:val="single" w:sz="4" w:space="0" w:color="auto"/>
              <w:right w:val="single" w:sz="4" w:space="0" w:color="auto"/>
            </w:tcBorders>
            <w:shd w:val="clear" w:color="auto" w:fill="auto"/>
            <w:vAlign w:val="center"/>
            <w:hideMark/>
          </w:tcPr>
          <w:p w14:paraId="7C46DB6E"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TEKNOSERVICE, SL</w:t>
            </w:r>
          </w:p>
        </w:tc>
        <w:tc>
          <w:tcPr>
            <w:tcW w:w="1096" w:type="dxa"/>
            <w:tcBorders>
              <w:top w:val="nil"/>
              <w:left w:val="nil"/>
              <w:bottom w:val="single" w:sz="4" w:space="0" w:color="auto"/>
              <w:right w:val="single" w:sz="4" w:space="0" w:color="auto"/>
            </w:tcBorders>
            <w:shd w:val="clear" w:color="auto" w:fill="auto"/>
            <w:vAlign w:val="center"/>
            <w:hideMark/>
          </w:tcPr>
          <w:p w14:paraId="455D0C36"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INFOREIN</w:t>
            </w:r>
          </w:p>
        </w:tc>
        <w:tc>
          <w:tcPr>
            <w:tcW w:w="2062" w:type="dxa"/>
            <w:tcBorders>
              <w:top w:val="nil"/>
              <w:left w:val="nil"/>
              <w:bottom w:val="single" w:sz="4" w:space="0" w:color="auto"/>
              <w:right w:val="single" w:sz="4" w:space="0" w:color="auto"/>
            </w:tcBorders>
            <w:shd w:val="clear" w:color="auto" w:fill="auto"/>
            <w:vAlign w:val="center"/>
            <w:hideMark/>
          </w:tcPr>
          <w:p w14:paraId="1DAA5A32"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COS GLOBAL SERVICES</w:t>
            </w:r>
          </w:p>
        </w:tc>
        <w:tc>
          <w:tcPr>
            <w:tcW w:w="1704" w:type="dxa"/>
            <w:tcBorders>
              <w:top w:val="nil"/>
              <w:left w:val="nil"/>
              <w:bottom w:val="single" w:sz="4" w:space="0" w:color="auto"/>
              <w:right w:val="single" w:sz="4" w:space="0" w:color="auto"/>
            </w:tcBorders>
            <w:shd w:val="clear" w:color="auto" w:fill="auto"/>
            <w:vAlign w:val="center"/>
            <w:hideMark/>
          </w:tcPr>
          <w:p w14:paraId="2B52FD31"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SEIDOR SOLUTIONS SL</w:t>
            </w:r>
          </w:p>
        </w:tc>
        <w:tc>
          <w:tcPr>
            <w:tcW w:w="1952" w:type="dxa"/>
            <w:tcBorders>
              <w:top w:val="nil"/>
              <w:left w:val="nil"/>
              <w:bottom w:val="single" w:sz="4" w:space="0" w:color="auto"/>
              <w:right w:val="single" w:sz="4" w:space="0" w:color="auto"/>
            </w:tcBorders>
            <w:shd w:val="clear" w:color="auto" w:fill="auto"/>
            <w:vAlign w:val="center"/>
            <w:hideMark/>
          </w:tcPr>
          <w:p w14:paraId="29C81027"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SEMIC Servicios Microinformática SA</w:t>
            </w:r>
          </w:p>
        </w:tc>
      </w:tr>
      <w:tr w:rsidR="00854F77" w:rsidRPr="00854F77" w14:paraId="1FFA7CC7" w14:textId="77777777" w:rsidTr="004C2DB4">
        <w:trPr>
          <w:gridAfter w:val="1"/>
          <w:wAfter w:w="10" w:type="dxa"/>
          <w:trHeight w:val="430"/>
        </w:trPr>
        <w:tc>
          <w:tcPr>
            <w:tcW w:w="804" w:type="dxa"/>
            <w:tcBorders>
              <w:top w:val="nil"/>
              <w:left w:val="single" w:sz="4" w:space="0" w:color="auto"/>
              <w:bottom w:val="single" w:sz="4" w:space="0" w:color="auto"/>
              <w:right w:val="single" w:sz="4" w:space="0" w:color="auto"/>
            </w:tcBorders>
            <w:shd w:val="clear" w:color="auto" w:fill="auto"/>
            <w:vAlign w:val="center"/>
            <w:hideMark/>
          </w:tcPr>
          <w:p w14:paraId="2576A2F3"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3</w:t>
            </w:r>
          </w:p>
        </w:tc>
        <w:tc>
          <w:tcPr>
            <w:tcW w:w="1771" w:type="dxa"/>
            <w:tcBorders>
              <w:top w:val="nil"/>
              <w:left w:val="nil"/>
              <w:bottom w:val="single" w:sz="4" w:space="0" w:color="auto"/>
              <w:right w:val="single" w:sz="4" w:space="0" w:color="auto"/>
            </w:tcBorders>
            <w:shd w:val="clear" w:color="auto" w:fill="auto"/>
            <w:vAlign w:val="center"/>
            <w:hideMark/>
          </w:tcPr>
          <w:p w14:paraId="5356047D"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TEKNOSERVICE, SL</w:t>
            </w:r>
          </w:p>
        </w:tc>
        <w:tc>
          <w:tcPr>
            <w:tcW w:w="1096" w:type="dxa"/>
            <w:tcBorders>
              <w:top w:val="nil"/>
              <w:left w:val="nil"/>
              <w:bottom w:val="single" w:sz="4" w:space="0" w:color="auto"/>
              <w:right w:val="single" w:sz="4" w:space="0" w:color="auto"/>
            </w:tcBorders>
            <w:shd w:val="clear" w:color="auto" w:fill="auto"/>
            <w:vAlign w:val="center"/>
            <w:hideMark/>
          </w:tcPr>
          <w:p w14:paraId="25F722CD"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INFOREIN</w:t>
            </w:r>
          </w:p>
        </w:tc>
        <w:tc>
          <w:tcPr>
            <w:tcW w:w="2062" w:type="dxa"/>
            <w:tcBorders>
              <w:top w:val="nil"/>
              <w:left w:val="nil"/>
              <w:bottom w:val="single" w:sz="4" w:space="0" w:color="auto"/>
              <w:right w:val="single" w:sz="4" w:space="0" w:color="auto"/>
            </w:tcBorders>
            <w:shd w:val="clear" w:color="auto" w:fill="auto"/>
            <w:vAlign w:val="center"/>
            <w:hideMark/>
          </w:tcPr>
          <w:p w14:paraId="14FEE1D3"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COS GLOBAL SERVICES</w:t>
            </w:r>
          </w:p>
        </w:tc>
        <w:tc>
          <w:tcPr>
            <w:tcW w:w="1704" w:type="dxa"/>
            <w:tcBorders>
              <w:top w:val="nil"/>
              <w:left w:val="nil"/>
              <w:bottom w:val="single" w:sz="4" w:space="0" w:color="auto"/>
              <w:right w:val="single" w:sz="4" w:space="0" w:color="auto"/>
            </w:tcBorders>
            <w:shd w:val="clear" w:color="auto" w:fill="auto"/>
            <w:vAlign w:val="center"/>
            <w:hideMark/>
          </w:tcPr>
          <w:p w14:paraId="112A1CD8"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TELEFÓNICA</w:t>
            </w:r>
          </w:p>
        </w:tc>
        <w:tc>
          <w:tcPr>
            <w:tcW w:w="1952" w:type="dxa"/>
            <w:tcBorders>
              <w:top w:val="nil"/>
              <w:left w:val="nil"/>
              <w:bottom w:val="single" w:sz="4" w:space="0" w:color="auto"/>
              <w:right w:val="single" w:sz="4" w:space="0" w:color="auto"/>
            </w:tcBorders>
            <w:shd w:val="clear" w:color="auto" w:fill="auto"/>
            <w:vAlign w:val="center"/>
            <w:hideMark/>
          </w:tcPr>
          <w:p w14:paraId="17A13EFF"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SEMIC Servicios Microinformática SA</w:t>
            </w:r>
          </w:p>
        </w:tc>
      </w:tr>
      <w:tr w:rsidR="00854F77" w:rsidRPr="00854F77" w14:paraId="02ED7ACB" w14:textId="77777777" w:rsidTr="004C2DB4">
        <w:trPr>
          <w:gridAfter w:val="1"/>
          <w:wAfter w:w="10" w:type="dxa"/>
          <w:trHeight w:val="430"/>
        </w:trPr>
        <w:tc>
          <w:tcPr>
            <w:tcW w:w="804" w:type="dxa"/>
            <w:tcBorders>
              <w:top w:val="nil"/>
              <w:left w:val="single" w:sz="4" w:space="0" w:color="auto"/>
              <w:bottom w:val="single" w:sz="4" w:space="0" w:color="auto"/>
              <w:right w:val="single" w:sz="4" w:space="0" w:color="auto"/>
            </w:tcBorders>
            <w:shd w:val="clear" w:color="auto" w:fill="auto"/>
            <w:vAlign w:val="center"/>
            <w:hideMark/>
          </w:tcPr>
          <w:p w14:paraId="6791A459"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4</w:t>
            </w:r>
          </w:p>
        </w:tc>
        <w:tc>
          <w:tcPr>
            <w:tcW w:w="1771" w:type="dxa"/>
            <w:tcBorders>
              <w:top w:val="nil"/>
              <w:left w:val="nil"/>
              <w:bottom w:val="single" w:sz="4" w:space="0" w:color="auto"/>
              <w:right w:val="single" w:sz="4" w:space="0" w:color="auto"/>
            </w:tcBorders>
            <w:shd w:val="clear" w:color="auto" w:fill="auto"/>
            <w:vAlign w:val="center"/>
            <w:hideMark/>
          </w:tcPr>
          <w:p w14:paraId="595AE42A" w14:textId="34BB3274"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 xml:space="preserve">ABAST SYSTEMS &amp; SOLUTIONS </w:t>
            </w:r>
            <w:r w:rsidR="00BB1040" w:rsidRPr="00854F77">
              <w:rPr>
                <w:rFonts w:ascii="Arial" w:eastAsia="Times New Roman" w:hAnsi="Arial" w:cs="Arial"/>
                <w:sz w:val="20"/>
                <w:lang w:val="es-ES" w:eastAsia="es-ES"/>
              </w:rPr>
              <w:t>SL</w:t>
            </w:r>
          </w:p>
        </w:tc>
        <w:tc>
          <w:tcPr>
            <w:tcW w:w="1096" w:type="dxa"/>
            <w:tcBorders>
              <w:top w:val="nil"/>
              <w:left w:val="nil"/>
              <w:bottom w:val="single" w:sz="4" w:space="0" w:color="auto"/>
              <w:right w:val="single" w:sz="4" w:space="0" w:color="auto"/>
            </w:tcBorders>
            <w:shd w:val="clear" w:color="auto" w:fill="auto"/>
            <w:vAlign w:val="center"/>
            <w:hideMark/>
          </w:tcPr>
          <w:p w14:paraId="0EF00670"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INFOREIN</w:t>
            </w:r>
          </w:p>
        </w:tc>
        <w:tc>
          <w:tcPr>
            <w:tcW w:w="2062" w:type="dxa"/>
            <w:tcBorders>
              <w:top w:val="nil"/>
              <w:left w:val="nil"/>
              <w:bottom w:val="single" w:sz="4" w:space="0" w:color="auto"/>
              <w:right w:val="single" w:sz="4" w:space="0" w:color="auto"/>
            </w:tcBorders>
            <w:shd w:val="clear" w:color="auto" w:fill="auto"/>
            <w:vAlign w:val="center"/>
            <w:hideMark/>
          </w:tcPr>
          <w:p w14:paraId="2933AEBC"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PUNTO INFORMÁTICO Y CREATIVO</w:t>
            </w:r>
          </w:p>
        </w:tc>
        <w:tc>
          <w:tcPr>
            <w:tcW w:w="1704" w:type="dxa"/>
            <w:tcBorders>
              <w:top w:val="nil"/>
              <w:left w:val="nil"/>
              <w:bottom w:val="single" w:sz="4" w:space="0" w:color="auto"/>
              <w:right w:val="single" w:sz="4" w:space="0" w:color="auto"/>
            </w:tcBorders>
            <w:shd w:val="clear" w:color="auto" w:fill="auto"/>
            <w:vAlign w:val="center"/>
            <w:hideMark/>
          </w:tcPr>
          <w:p w14:paraId="3EC3370B"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SEIDOR SOLUTIONS SL</w:t>
            </w:r>
          </w:p>
        </w:tc>
        <w:tc>
          <w:tcPr>
            <w:tcW w:w="1952" w:type="dxa"/>
            <w:tcBorders>
              <w:top w:val="nil"/>
              <w:left w:val="nil"/>
              <w:bottom w:val="single" w:sz="4" w:space="0" w:color="auto"/>
              <w:right w:val="single" w:sz="4" w:space="0" w:color="auto"/>
            </w:tcBorders>
            <w:shd w:val="clear" w:color="auto" w:fill="auto"/>
            <w:vAlign w:val="center"/>
            <w:hideMark/>
          </w:tcPr>
          <w:p w14:paraId="6223652E"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SEMIC Servicios Microinformática SA</w:t>
            </w:r>
          </w:p>
        </w:tc>
      </w:tr>
      <w:tr w:rsidR="00854F77" w:rsidRPr="00854F77" w14:paraId="26686FB9" w14:textId="77777777" w:rsidTr="004C2DB4">
        <w:trPr>
          <w:gridAfter w:val="1"/>
          <w:wAfter w:w="10" w:type="dxa"/>
          <w:trHeight w:val="430"/>
        </w:trPr>
        <w:tc>
          <w:tcPr>
            <w:tcW w:w="804" w:type="dxa"/>
            <w:tcBorders>
              <w:top w:val="nil"/>
              <w:left w:val="single" w:sz="4" w:space="0" w:color="auto"/>
              <w:bottom w:val="single" w:sz="4" w:space="0" w:color="auto"/>
              <w:right w:val="single" w:sz="4" w:space="0" w:color="auto"/>
            </w:tcBorders>
            <w:shd w:val="clear" w:color="auto" w:fill="auto"/>
            <w:vAlign w:val="center"/>
            <w:hideMark/>
          </w:tcPr>
          <w:p w14:paraId="6B8C727E"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5</w:t>
            </w:r>
          </w:p>
        </w:tc>
        <w:tc>
          <w:tcPr>
            <w:tcW w:w="1771" w:type="dxa"/>
            <w:tcBorders>
              <w:top w:val="nil"/>
              <w:left w:val="nil"/>
              <w:bottom w:val="single" w:sz="4" w:space="0" w:color="auto"/>
              <w:right w:val="single" w:sz="4" w:space="0" w:color="auto"/>
            </w:tcBorders>
            <w:shd w:val="clear" w:color="auto" w:fill="auto"/>
            <w:vAlign w:val="center"/>
            <w:hideMark/>
          </w:tcPr>
          <w:p w14:paraId="06114730" w14:textId="56029B24"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 xml:space="preserve">ABAST SYSTEMS &amp; SOLUTIONS </w:t>
            </w:r>
            <w:r w:rsidR="00BB1040" w:rsidRPr="00854F77">
              <w:rPr>
                <w:rFonts w:ascii="Arial" w:eastAsia="Times New Roman" w:hAnsi="Arial" w:cs="Arial"/>
                <w:sz w:val="20"/>
                <w:lang w:val="es-ES" w:eastAsia="es-ES"/>
              </w:rPr>
              <w:t>SL</w:t>
            </w:r>
          </w:p>
        </w:tc>
        <w:tc>
          <w:tcPr>
            <w:tcW w:w="1096" w:type="dxa"/>
            <w:tcBorders>
              <w:top w:val="nil"/>
              <w:left w:val="nil"/>
              <w:bottom w:val="single" w:sz="4" w:space="0" w:color="auto"/>
              <w:right w:val="single" w:sz="4" w:space="0" w:color="auto"/>
            </w:tcBorders>
            <w:shd w:val="clear" w:color="auto" w:fill="auto"/>
            <w:vAlign w:val="center"/>
            <w:hideMark/>
          </w:tcPr>
          <w:p w14:paraId="5FE4A6C5"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INFOREIN</w:t>
            </w:r>
          </w:p>
        </w:tc>
        <w:tc>
          <w:tcPr>
            <w:tcW w:w="2062" w:type="dxa"/>
            <w:tcBorders>
              <w:top w:val="nil"/>
              <w:left w:val="nil"/>
              <w:bottom w:val="single" w:sz="4" w:space="0" w:color="auto"/>
              <w:right w:val="single" w:sz="4" w:space="0" w:color="auto"/>
            </w:tcBorders>
            <w:shd w:val="clear" w:color="auto" w:fill="auto"/>
            <w:vAlign w:val="center"/>
            <w:hideMark/>
          </w:tcPr>
          <w:p w14:paraId="61DEC575"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PUNTO INFORMÁTICO Y CREATIVO</w:t>
            </w:r>
          </w:p>
        </w:tc>
        <w:tc>
          <w:tcPr>
            <w:tcW w:w="1704" w:type="dxa"/>
            <w:tcBorders>
              <w:top w:val="nil"/>
              <w:left w:val="nil"/>
              <w:bottom w:val="single" w:sz="4" w:space="0" w:color="auto"/>
              <w:right w:val="single" w:sz="4" w:space="0" w:color="auto"/>
            </w:tcBorders>
            <w:shd w:val="clear" w:color="auto" w:fill="auto"/>
            <w:vAlign w:val="center"/>
            <w:hideMark/>
          </w:tcPr>
          <w:p w14:paraId="3A49F6F1"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SEIDOR SOLUTIONS SL</w:t>
            </w:r>
          </w:p>
        </w:tc>
        <w:tc>
          <w:tcPr>
            <w:tcW w:w="1952" w:type="dxa"/>
            <w:tcBorders>
              <w:top w:val="nil"/>
              <w:left w:val="nil"/>
              <w:bottom w:val="single" w:sz="4" w:space="0" w:color="auto"/>
              <w:right w:val="single" w:sz="4" w:space="0" w:color="auto"/>
            </w:tcBorders>
            <w:shd w:val="clear" w:color="auto" w:fill="auto"/>
            <w:vAlign w:val="center"/>
            <w:hideMark/>
          </w:tcPr>
          <w:p w14:paraId="4293426F"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SEMIC Servicios Microinformática SA</w:t>
            </w:r>
          </w:p>
        </w:tc>
      </w:tr>
      <w:tr w:rsidR="00854F77" w:rsidRPr="00854F77" w14:paraId="42FB275B" w14:textId="77777777" w:rsidTr="004C2DB4">
        <w:trPr>
          <w:gridAfter w:val="1"/>
          <w:wAfter w:w="10" w:type="dxa"/>
          <w:trHeight w:val="430"/>
        </w:trPr>
        <w:tc>
          <w:tcPr>
            <w:tcW w:w="804" w:type="dxa"/>
            <w:tcBorders>
              <w:top w:val="nil"/>
              <w:left w:val="single" w:sz="4" w:space="0" w:color="auto"/>
              <w:bottom w:val="single" w:sz="4" w:space="0" w:color="auto"/>
              <w:right w:val="single" w:sz="4" w:space="0" w:color="auto"/>
            </w:tcBorders>
            <w:shd w:val="clear" w:color="auto" w:fill="auto"/>
            <w:vAlign w:val="center"/>
            <w:hideMark/>
          </w:tcPr>
          <w:p w14:paraId="0F92C60E"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6</w:t>
            </w:r>
          </w:p>
        </w:tc>
        <w:tc>
          <w:tcPr>
            <w:tcW w:w="1771" w:type="dxa"/>
            <w:tcBorders>
              <w:top w:val="nil"/>
              <w:left w:val="nil"/>
              <w:bottom w:val="single" w:sz="4" w:space="0" w:color="auto"/>
              <w:right w:val="single" w:sz="4" w:space="0" w:color="auto"/>
            </w:tcBorders>
            <w:shd w:val="clear" w:color="auto" w:fill="auto"/>
            <w:vAlign w:val="center"/>
            <w:hideMark/>
          </w:tcPr>
          <w:p w14:paraId="0CC4C342"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PERIFÉRICOS OMEGA SL</w:t>
            </w:r>
          </w:p>
        </w:tc>
        <w:tc>
          <w:tcPr>
            <w:tcW w:w="1096" w:type="dxa"/>
            <w:tcBorders>
              <w:top w:val="nil"/>
              <w:left w:val="nil"/>
              <w:bottom w:val="single" w:sz="4" w:space="0" w:color="auto"/>
              <w:right w:val="single" w:sz="4" w:space="0" w:color="auto"/>
            </w:tcBorders>
            <w:shd w:val="clear" w:color="auto" w:fill="auto"/>
            <w:vAlign w:val="center"/>
            <w:hideMark/>
          </w:tcPr>
          <w:p w14:paraId="738368FB"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INFOREIN</w:t>
            </w:r>
          </w:p>
        </w:tc>
        <w:tc>
          <w:tcPr>
            <w:tcW w:w="2062" w:type="dxa"/>
            <w:tcBorders>
              <w:top w:val="nil"/>
              <w:left w:val="nil"/>
              <w:bottom w:val="single" w:sz="4" w:space="0" w:color="auto"/>
              <w:right w:val="single" w:sz="4" w:space="0" w:color="auto"/>
            </w:tcBorders>
            <w:shd w:val="clear" w:color="auto" w:fill="auto"/>
            <w:vAlign w:val="center"/>
            <w:hideMark/>
          </w:tcPr>
          <w:p w14:paraId="135F5342"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PUNTO INFORMÁTICO Y CREATIVO</w:t>
            </w:r>
          </w:p>
        </w:tc>
        <w:tc>
          <w:tcPr>
            <w:tcW w:w="1704" w:type="dxa"/>
            <w:tcBorders>
              <w:top w:val="nil"/>
              <w:left w:val="nil"/>
              <w:bottom w:val="single" w:sz="4" w:space="0" w:color="auto"/>
              <w:right w:val="single" w:sz="4" w:space="0" w:color="auto"/>
            </w:tcBorders>
            <w:shd w:val="clear" w:color="auto" w:fill="auto"/>
            <w:vAlign w:val="center"/>
            <w:hideMark/>
          </w:tcPr>
          <w:p w14:paraId="4B09B802"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SEIDOR SOLUTIONS SL</w:t>
            </w:r>
          </w:p>
        </w:tc>
        <w:tc>
          <w:tcPr>
            <w:tcW w:w="1952" w:type="dxa"/>
            <w:tcBorders>
              <w:top w:val="nil"/>
              <w:left w:val="nil"/>
              <w:bottom w:val="single" w:sz="4" w:space="0" w:color="auto"/>
              <w:right w:val="single" w:sz="4" w:space="0" w:color="auto"/>
            </w:tcBorders>
            <w:shd w:val="clear" w:color="auto" w:fill="auto"/>
            <w:vAlign w:val="center"/>
            <w:hideMark/>
          </w:tcPr>
          <w:p w14:paraId="4EE504EF" w14:textId="77777777" w:rsidR="004C2DB4" w:rsidRPr="00854F77" w:rsidRDefault="004C2DB4" w:rsidP="004C2DB4">
            <w:pPr>
              <w:widowControl/>
              <w:rPr>
                <w:rFonts w:ascii="Arial" w:eastAsia="Times New Roman" w:hAnsi="Arial" w:cs="Arial"/>
                <w:sz w:val="20"/>
                <w:lang w:val="es-ES" w:eastAsia="es-ES"/>
              </w:rPr>
            </w:pPr>
            <w:r w:rsidRPr="00854F77">
              <w:rPr>
                <w:rFonts w:ascii="Arial" w:eastAsia="Times New Roman" w:hAnsi="Arial" w:cs="Arial"/>
                <w:sz w:val="20"/>
                <w:lang w:val="es-ES" w:eastAsia="es-ES"/>
              </w:rPr>
              <w:t>SEMIC Servicios Microinformática SA</w:t>
            </w:r>
          </w:p>
        </w:tc>
      </w:tr>
    </w:tbl>
    <w:p w14:paraId="24FD5F11" w14:textId="2734E126" w:rsidR="004C2DB4" w:rsidRPr="00854F77" w:rsidRDefault="004C2DB4" w:rsidP="003F01D6">
      <w:pPr>
        <w:widowControl/>
        <w:kinsoku w:val="0"/>
        <w:overflowPunct w:val="0"/>
        <w:autoSpaceDE w:val="0"/>
        <w:autoSpaceDN w:val="0"/>
        <w:adjustRightInd w:val="0"/>
        <w:spacing w:before="6" w:after="1"/>
        <w:rPr>
          <w:rFonts w:ascii="Arial" w:hAnsi="Arial" w:cs="Arial"/>
          <w:sz w:val="24"/>
          <w:szCs w:val="24"/>
          <w:lang w:val="es-ES"/>
        </w:rPr>
      </w:pPr>
    </w:p>
    <w:p w14:paraId="6D627AB7" w14:textId="2F3DBCA1" w:rsidR="00106707" w:rsidRPr="00854F77" w:rsidRDefault="00106707" w:rsidP="00B83B3E">
      <w:pPr>
        <w:pStyle w:val="Sangra2detindependiente"/>
        <w:spacing w:before="120" w:line="276" w:lineRule="auto"/>
        <w:ind w:left="284"/>
        <w:jc w:val="both"/>
        <w:outlineLvl w:val="0"/>
        <w:rPr>
          <w:rFonts w:ascii="Arial" w:hAnsi="Arial" w:cs="Arial"/>
          <w:sz w:val="24"/>
          <w:szCs w:val="24"/>
          <w:lang w:val="es-ES"/>
        </w:rPr>
      </w:pPr>
      <w:bookmarkStart w:id="1" w:name="1.3_Homologación_por_Lotes"/>
      <w:bookmarkEnd w:id="1"/>
      <w:r w:rsidRPr="00854F77">
        <w:rPr>
          <w:rFonts w:ascii="Arial" w:hAnsi="Arial" w:cs="Arial"/>
          <w:sz w:val="24"/>
          <w:szCs w:val="24"/>
          <w:lang w:val="es-ES"/>
        </w:rPr>
        <w:t>Para la adquisición de los bienes objeto de este AM será necesario tramitar un contrato basado</w:t>
      </w:r>
      <w:r w:rsidR="00B75DF4" w:rsidRPr="00854F77">
        <w:rPr>
          <w:rFonts w:ascii="Arial" w:hAnsi="Arial" w:cs="Arial"/>
          <w:sz w:val="24"/>
          <w:szCs w:val="24"/>
          <w:lang w:val="es-ES"/>
        </w:rPr>
        <w:t xml:space="preserve"> en este AM</w:t>
      </w:r>
      <w:r w:rsidRPr="00854F77">
        <w:rPr>
          <w:rFonts w:ascii="Arial" w:hAnsi="Arial" w:cs="Arial"/>
          <w:sz w:val="24"/>
          <w:szCs w:val="24"/>
          <w:lang w:val="es-ES"/>
        </w:rPr>
        <w:t xml:space="preserve">. Existen </w:t>
      </w:r>
      <w:r w:rsidR="00A63EED" w:rsidRPr="00854F77">
        <w:rPr>
          <w:rFonts w:ascii="Arial" w:hAnsi="Arial" w:cs="Arial"/>
          <w:sz w:val="24"/>
          <w:szCs w:val="24"/>
          <w:lang w:val="es-ES"/>
        </w:rPr>
        <w:t>2</w:t>
      </w:r>
      <w:r w:rsidRPr="00854F77">
        <w:rPr>
          <w:rFonts w:ascii="Arial" w:hAnsi="Arial" w:cs="Arial"/>
          <w:sz w:val="24"/>
          <w:szCs w:val="24"/>
          <w:lang w:val="es-ES"/>
        </w:rPr>
        <w:t xml:space="preserve"> tipos de procedimiento a seguir en función del importe de licitación (IVA excluido) de la adquisición</w:t>
      </w:r>
      <w:r w:rsidR="005D4BC0" w:rsidRPr="00854F77">
        <w:rPr>
          <w:rFonts w:ascii="Arial" w:hAnsi="Arial" w:cs="Arial"/>
          <w:sz w:val="24"/>
          <w:szCs w:val="24"/>
          <w:lang w:val="es-ES"/>
        </w:rPr>
        <w:t>;</w:t>
      </w:r>
    </w:p>
    <w:p w14:paraId="108507E6" w14:textId="5D95D0EE" w:rsidR="00106707" w:rsidRPr="00854F77" w:rsidRDefault="005D4BC0" w:rsidP="006C18FA">
      <w:pPr>
        <w:pStyle w:val="Sangra2detindependiente"/>
        <w:numPr>
          <w:ilvl w:val="0"/>
          <w:numId w:val="2"/>
        </w:numPr>
        <w:spacing w:before="120" w:line="276" w:lineRule="auto"/>
        <w:ind w:left="709"/>
        <w:jc w:val="both"/>
        <w:outlineLvl w:val="0"/>
        <w:rPr>
          <w:rFonts w:ascii="Arial" w:hAnsi="Arial" w:cs="Arial"/>
          <w:sz w:val="24"/>
          <w:szCs w:val="24"/>
          <w:lang w:val="es-ES"/>
        </w:rPr>
      </w:pPr>
      <w:r w:rsidRPr="00854F77">
        <w:rPr>
          <w:rFonts w:ascii="Arial" w:hAnsi="Arial" w:cs="Arial"/>
          <w:sz w:val="24"/>
          <w:szCs w:val="24"/>
          <w:lang w:val="es-ES"/>
        </w:rPr>
        <w:t>P</w:t>
      </w:r>
      <w:r w:rsidR="00106707" w:rsidRPr="00854F77">
        <w:rPr>
          <w:rFonts w:ascii="Arial" w:hAnsi="Arial" w:cs="Arial"/>
          <w:sz w:val="24"/>
          <w:szCs w:val="24"/>
          <w:lang w:val="es-ES"/>
        </w:rPr>
        <w:t xml:space="preserve">rocedimiento </w:t>
      </w:r>
      <w:r w:rsidRPr="00854F77">
        <w:rPr>
          <w:rFonts w:ascii="Arial" w:hAnsi="Arial" w:cs="Arial"/>
          <w:sz w:val="24"/>
          <w:szCs w:val="24"/>
          <w:lang w:val="es-ES"/>
        </w:rPr>
        <w:t>p</w:t>
      </w:r>
      <w:r w:rsidR="00106707" w:rsidRPr="00854F77">
        <w:rPr>
          <w:rFonts w:ascii="Arial" w:hAnsi="Arial" w:cs="Arial"/>
          <w:sz w:val="24"/>
          <w:szCs w:val="24"/>
          <w:lang w:val="es-ES"/>
        </w:rPr>
        <w:t xml:space="preserve">ara compras </w:t>
      </w:r>
      <w:r w:rsidRPr="00854F77">
        <w:rPr>
          <w:rFonts w:ascii="Arial" w:hAnsi="Arial" w:cs="Arial"/>
          <w:b/>
          <w:sz w:val="24"/>
          <w:szCs w:val="24"/>
          <w:lang w:val="es-ES"/>
        </w:rPr>
        <w:t xml:space="preserve">hasta 50.000 euros </w:t>
      </w:r>
      <w:r w:rsidR="00106707" w:rsidRPr="00854F77">
        <w:rPr>
          <w:rFonts w:ascii="Arial" w:hAnsi="Arial" w:cs="Arial"/>
          <w:sz w:val="24"/>
          <w:szCs w:val="24"/>
          <w:lang w:val="es-ES"/>
        </w:rPr>
        <w:t>(IVA excluido)</w:t>
      </w:r>
      <w:r w:rsidRPr="00854F77">
        <w:rPr>
          <w:rFonts w:ascii="Arial" w:hAnsi="Arial" w:cs="Arial"/>
          <w:sz w:val="24"/>
          <w:szCs w:val="24"/>
          <w:lang w:val="es-ES"/>
        </w:rPr>
        <w:t>.</w:t>
      </w:r>
    </w:p>
    <w:p w14:paraId="1F4DE1C8" w14:textId="2AB44982" w:rsidR="005D4BC0" w:rsidRPr="00854F77" w:rsidRDefault="005D4BC0" w:rsidP="006C18FA">
      <w:pPr>
        <w:pStyle w:val="Sangra2detindependiente"/>
        <w:numPr>
          <w:ilvl w:val="0"/>
          <w:numId w:val="2"/>
        </w:numPr>
        <w:spacing w:before="120" w:line="276" w:lineRule="auto"/>
        <w:ind w:left="709"/>
        <w:jc w:val="both"/>
        <w:outlineLvl w:val="0"/>
        <w:rPr>
          <w:rFonts w:ascii="Arial" w:hAnsi="Arial" w:cs="Arial"/>
          <w:sz w:val="24"/>
          <w:szCs w:val="24"/>
          <w:lang w:val="es-ES"/>
        </w:rPr>
      </w:pPr>
      <w:r w:rsidRPr="00854F77">
        <w:rPr>
          <w:rFonts w:ascii="Arial" w:hAnsi="Arial" w:cs="Arial"/>
          <w:sz w:val="24"/>
          <w:szCs w:val="24"/>
          <w:lang w:val="es-ES"/>
        </w:rPr>
        <w:t xml:space="preserve">Procedimiento para compras </w:t>
      </w:r>
      <w:r w:rsidRPr="00854F77">
        <w:rPr>
          <w:rFonts w:ascii="Arial" w:hAnsi="Arial" w:cs="Arial"/>
          <w:b/>
          <w:sz w:val="24"/>
          <w:szCs w:val="24"/>
          <w:lang w:val="es-ES"/>
        </w:rPr>
        <w:t>superiores a 50.000 euros</w:t>
      </w:r>
      <w:r w:rsidRPr="00854F77">
        <w:rPr>
          <w:rFonts w:ascii="Arial" w:hAnsi="Arial" w:cs="Arial"/>
          <w:sz w:val="24"/>
          <w:szCs w:val="24"/>
          <w:lang w:val="es-ES"/>
        </w:rPr>
        <w:t xml:space="preserve"> (IVA excluido).</w:t>
      </w:r>
    </w:p>
    <w:p w14:paraId="5A8CC95C" w14:textId="5A3C6C7D" w:rsidR="00106707" w:rsidRPr="00854F77" w:rsidRDefault="005D4BC0" w:rsidP="00530FB4">
      <w:pPr>
        <w:pStyle w:val="Sangra2detindependiente"/>
        <w:spacing w:before="120" w:line="276" w:lineRule="auto"/>
        <w:ind w:left="349"/>
        <w:jc w:val="both"/>
        <w:outlineLvl w:val="0"/>
        <w:rPr>
          <w:rFonts w:ascii="Arial" w:hAnsi="Arial" w:cs="Arial"/>
          <w:sz w:val="24"/>
          <w:szCs w:val="24"/>
          <w:lang w:val="es-ES"/>
        </w:rPr>
      </w:pPr>
      <w:r w:rsidRPr="00854F77">
        <w:rPr>
          <w:rFonts w:ascii="Arial" w:hAnsi="Arial" w:cs="Arial"/>
          <w:sz w:val="24"/>
          <w:szCs w:val="24"/>
          <w:lang w:val="es-ES"/>
        </w:rPr>
        <w:t>En todos ellos, el órgano de contratación del contrato basado será el Vicerrector de Asuntos Económicos</w:t>
      </w:r>
      <w:r w:rsidR="006527B3" w:rsidRPr="00854F77">
        <w:rPr>
          <w:rFonts w:ascii="Arial" w:hAnsi="Arial" w:cs="Arial"/>
          <w:sz w:val="24"/>
          <w:szCs w:val="24"/>
          <w:lang w:val="es-ES"/>
        </w:rPr>
        <w:t>.</w:t>
      </w:r>
    </w:p>
    <w:p w14:paraId="3260ED51" w14:textId="7B148ABB" w:rsidR="006527B3" w:rsidRPr="00854F77" w:rsidRDefault="006527B3" w:rsidP="006527B3">
      <w:pPr>
        <w:widowControl/>
        <w:spacing w:before="120" w:after="120" w:line="276" w:lineRule="auto"/>
        <w:jc w:val="both"/>
        <w:rPr>
          <w:rFonts w:ascii="Arial" w:hAnsi="Arial" w:cs="Arial"/>
          <w:sz w:val="24"/>
          <w:szCs w:val="24"/>
          <w:lang w:val="es-ES"/>
        </w:rPr>
      </w:pPr>
      <w:r w:rsidRPr="00854F77">
        <w:rPr>
          <w:rFonts w:ascii="Arial" w:hAnsi="Arial" w:cs="Arial"/>
          <w:sz w:val="24"/>
          <w:szCs w:val="24"/>
          <w:lang w:val="es-ES"/>
        </w:rPr>
        <w:t>Los contratos basados se ejecutarán con sujeción a los pliegos administrativo y de prescripciones técnicas del AM E</w:t>
      </w:r>
      <w:r w:rsidR="0080413A" w:rsidRPr="00854F77">
        <w:rPr>
          <w:rFonts w:ascii="Arial" w:hAnsi="Arial" w:cs="Arial"/>
          <w:sz w:val="24"/>
          <w:szCs w:val="24"/>
          <w:lang w:val="es-ES"/>
        </w:rPr>
        <w:t>1919</w:t>
      </w:r>
      <w:r w:rsidRPr="00854F77">
        <w:rPr>
          <w:rFonts w:ascii="Arial" w:hAnsi="Arial" w:cs="Arial"/>
          <w:sz w:val="24"/>
          <w:szCs w:val="24"/>
          <w:lang w:val="es-ES"/>
        </w:rPr>
        <w:t xml:space="preserve"> y de acuerdo con estas instrucciones.</w:t>
      </w:r>
    </w:p>
    <w:p w14:paraId="2EF11B32" w14:textId="1EFE32F6" w:rsidR="005D16A6" w:rsidRPr="00854F77" w:rsidRDefault="004F5214" w:rsidP="006527B3">
      <w:pPr>
        <w:widowControl/>
        <w:spacing w:before="120" w:after="120" w:line="276" w:lineRule="auto"/>
        <w:jc w:val="both"/>
        <w:rPr>
          <w:rFonts w:ascii="Arial" w:hAnsi="Arial" w:cs="Arial"/>
          <w:sz w:val="24"/>
          <w:szCs w:val="24"/>
          <w:lang w:val="es-ES"/>
        </w:rPr>
      </w:pPr>
      <w:r w:rsidRPr="00854F77">
        <w:rPr>
          <w:rFonts w:ascii="Arial" w:hAnsi="Arial" w:cs="Arial"/>
          <w:sz w:val="24"/>
          <w:szCs w:val="24"/>
          <w:lang w:val="es-ES"/>
        </w:rPr>
        <w:t xml:space="preserve">Los proveedores homologados </w:t>
      </w:r>
      <w:r w:rsidRPr="00854F77">
        <w:rPr>
          <w:rFonts w:ascii="Arial" w:hAnsi="Arial" w:cs="Arial"/>
          <w:b/>
          <w:sz w:val="24"/>
          <w:szCs w:val="24"/>
          <w:lang w:val="es-ES"/>
        </w:rPr>
        <w:t>siempre podrán mejorar los precios</w:t>
      </w:r>
      <w:r w:rsidRPr="00854F77">
        <w:rPr>
          <w:rFonts w:ascii="Arial" w:hAnsi="Arial" w:cs="Arial"/>
          <w:sz w:val="24"/>
          <w:szCs w:val="24"/>
          <w:lang w:val="es-ES"/>
        </w:rPr>
        <w:t xml:space="preserve"> que hayan ofrecido en este proceso de homologación, pero nunca podrán ofrecer precios superiores ni descuentos inferiores a los homologados. De la misma forma se podrán mejorar los servicios prestados por los proveedores, pero no dejar de ofrecer los presentados y homologados.</w:t>
      </w:r>
    </w:p>
    <w:p w14:paraId="56F47C5D" w14:textId="70F1EB29" w:rsidR="005D16A6" w:rsidRPr="00854F77" w:rsidRDefault="005D16A6" w:rsidP="006527B3">
      <w:pPr>
        <w:widowControl/>
        <w:spacing w:before="120" w:after="120" w:line="276" w:lineRule="auto"/>
        <w:jc w:val="both"/>
        <w:rPr>
          <w:rFonts w:ascii="Arial" w:hAnsi="Arial" w:cs="Arial"/>
          <w:sz w:val="24"/>
          <w:szCs w:val="24"/>
          <w:lang w:val="es-ES"/>
        </w:rPr>
      </w:pPr>
      <w:r w:rsidRPr="00854F77">
        <w:rPr>
          <w:rFonts w:ascii="Arial" w:hAnsi="Arial" w:cs="Arial"/>
          <w:sz w:val="24"/>
          <w:szCs w:val="24"/>
          <w:lang w:val="es-ES"/>
        </w:rPr>
        <w:t xml:space="preserve">El catálogo de productos, proveedores homologados, </w:t>
      </w:r>
      <w:r w:rsidR="00F537CC" w:rsidRPr="00854F77">
        <w:rPr>
          <w:rFonts w:ascii="Arial" w:hAnsi="Arial" w:cs="Arial"/>
          <w:sz w:val="24"/>
          <w:szCs w:val="24"/>
          <w:lang w:val="es-ES"/>
        </w:rPr>
        <w:t xml:space="preserve">precios, </w:t>
      </w:r>
      <w:r w:rsidRPr="00854F77">
        <w:rPr>
          <w:rFonts w:ascii="Arial" w:hAnsi="Arial" w:cs="Arial"/>
          <w:sz w:val="24"/>
          <w:szCs w:val="24"/>
          <w:lang w:val="es-ES"/>
        </w:rPr>
        <w:t>descuentos aplicables y contactos está accesible en el portal de compras:</w:t>
      </w:r>
    </w:p>
    <w:p w14:paraId="143EAD80" w14:textId="5FB223C6" w:rsidR="005D16A6" w:rsidRPr="00854F77" w:rsidRDefault="00C57C8C" w:rsidP="006527B3">
      <w:pPr>
        <w:widowControl/>
        <w:spacing w:before="120" w:after="120" w:line="276" w:lineRule="auto"/>
        <w:jc w:val="both"/>
        <w:rPr>
          <w:rFonts w:ascii="Arial" w:hAnsi="Arial" w:cs="Arial"/>
          <w:b/>
          <w:sz w:val="24"/>
          <w:szCs w:val="24"/>
          <w:lang w:val="es-ES"/>
        </w:rPr>
      </w:pPr>
      <w:r w:rsidRPr="00854F77">
        <w:rPr>
          <w:rFonts w:ascii="Arial" w:hAnsi="Arial" w:cs="Arial"/>
          <w:b/>
          <w:sz w:val="24"/>
          <w:szCs w:val="24"/>
          <w:lang w:val="es-ES"/>
        </w:rPr>
        <w:lastRenderedPageBreak/>
        <w:t xml:space="preserve">No se pueden </w:t>
      </w:r>
      <w:r w:rsidR="00A44FE0" w:rsidRPr="00854F77">
        <w:rPr>
          <w:rFonts w:ascii="Arial" w:hAnsi="Arial" w:cs="Arial"/>
          <w:b/>
          <w:sz w:val="24"/>
          <w:szCs w:val="24"/>
          <w:lang w:val="es-ES"/>
        </w:rPr>
        <w:t>solicitar ofertas de</w:t>
      </w:r>
      <w:r w:rsidRPr="00854F77">
        <w:rPr>
          <w:rFonts w:ascii="Arial" w:hAnsi="Arial" w:cs="Arial"/>
          <w:b/>
          <w:sz w:val="24"/>
          <w:szCs w:val="24"/>
          <w:lang w:val="es-ES"/>
        </w:rPr>
        <w:t xml:space="preserve"> productos de distintos lotes e</w:t>
      </w:r>
      <w:r w:rsidR="00A44FE0" w:rsidRPr="00854F77">
        <w:rPr>
          <w:rFonts w:ascii="Arial" w:hAnsi="Arial" w:cs="Arial"/>
          <w:b/>
          <w:sz w:val="24"/>
          <w:szCs w:val="24"/>
          <w:lang w:val="es-ES"/>
        </w:rPr>
        <w:t xml:space="preserve">n un mismo contrato basado en este AM. </w:t>
      </w:r>
    </w:p>
    <w:p w14:paraId="50134EE7" w14:textId="5C215D8D" w:rsidR="00530FB4" w:rsidRPr="00854F77" w:rsidRDefault="00530FB4" w:rsidP="006527B3">
      <w:pPr>
        <w:widowControl/>
        <w:spacing w:before="120" w:after="120" w:line="276" w:lineRule="auto"/>
        <w:jc w:val="both"/>
        <w:rPr>
          <w:rFonts w:ascii="Arial" w:hAnsi="Arial" w:cs="Arial"/>
          <w:sz w:val="24"/>
          <w:szCs w:val="24"/>
          <w:lang w:val="es-ES"/>
        </w:rPr>
      </w:pPr>
    </w:p>
    <w:p w14:paraId="070EC6B0" w14:textId="77777777" w:rsidR="005A156E" w:rsidRPr="00854F77" w:rsidRDefault="005A156E" w:rsidP="006527B3">
      <w:pPr>
        <w:widowControl/>
        <w:spacing w:before="120" w:after="120" w:line="276" w:lineRule="auto"/>
        <w:jc w:val="both"/>
        <w:rPr>
          <w:rFonts w:ascii="Arial" w:hAnsi="Arial" w:cs="Arial"/>
          <w:sz w:val="24"/>
          <w:szCs w:val="24"/>
          <w:lang w:val="es-ES"/>
        </w:rPr>
      </w:pPr>
    </w:p>
    <w:p w14:paraId="655AE7DC" w14:textId="4D67591B" w:rsidR="00090209" w:rsidRPr="00854F77" w:rsidRDefault="00530FB4" w:rsidP="00090209">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1</w:t>
      </w:r>
      <w:r w:rsidR="00090209" w:rsidRPr="00854F77">
        <w:rPr>
          <w:rFonts w:ascii="Arial" w:hAnsi="Arial" w:cs="Arial"/>
          <w:b/>
          <w:sz w:val="24"/>
          <w:szCs w:val="24"/>
          <w:lang w:val="es-ES"/>
        </w:rPr>
        <w:t>.2. Esquema de los pasos a seguir para la adquisición en compras inferiores a 50.000 euros:</w:t>
      </w:r>
    </w:p>
    <w:p w14:paraId="6942401E" w14:textId="77777777" w:rsidR="00530FB4" w:rsidRPr="00854F77" w:rsidRDefault="00090209" w:rsidP="00090209">
      <w:pPr>
        <w:pStyle w:val="Sangra2detindependiente"/>
        <w:spacing w:before="120" w:line="276" w:lineRule="auto"/>
        <w:ind w:left="0"/>
        <w:jc w:val="both"/>
        <w:outlineLvl w:val="0"/>
        <w:rPr>
          <w:rFonts w:ascii="Arial" w:hAnsi="Arial" w:cs="Arial"/>
          <w:b/>
          <w:sz w:val="24"/>
          <w:szCs w:val="24"/>
          <w:lang w:val="es-ES"/>
        </w:rPr>
      </w:pPr>
      <w:bookmarkStart w:id="2" w:name="_Hlk124788903"/>
      <w:r w:rsidRPr="00854F77">
        <w:rPr>
          <w:rFonts w:ascii="Arial" w:hAnsi="Arial" w:cs="Arial"/>
          <w:b/>
          <w:sz w:val="24"/>
          <w:szCs w:val="24"/>
          <w:lang w:val="es-ES"/>
        </w:rPr>
        <w:t xml:space="preserve">1º </w:t>
      </w:r>
      <w:r w:rsidR="000B6C69" w:rsidRPr="00854F77">
        <w:rPr>
          <w:rFonts w:ascii="Arial" w:hAnsi="Arial" w:cs="Arial"/>
          <w:b/>
          <w:sz w:val="24"/>
          <w:szCs w:val="24"/>
          <w:lang w:val="es-ES"/>
        </w:rPr>
        <w:t>S</w:t>
      </w:r>
      <w:r w:rsidRPr="00854F77">
        <w:rPr>
          <w:rFonts w:ascii="Arial" w:hAnsi="Arial" w:cs="Arial"/>
          <w:b/>
          <w:sz w:val="24"/>
          <w:szCs w:val="24"/>
          <w:lang w:val="es-ES"/>
        </w:rPr>
        <w:t>olicitud de ofertas a los proveedores homologados</w:t>
      </w:r>
      <w:r w:rsidR="00530FB4" w:rsidRPr="00854F77">
        <w:rPr>
          <w:rFonts w:ascii="Arial" w:hAnsi="Arial" w:cs="Arial"/>
          <w:b/>
          <w:sz w:val="24"/>
          <w:szCs w:val="24"/>
          <w:lang w:val="es-ES"/>
        </w:rPr>
        <w:t>.</w:t>
      </w:r>
    </w:p>
    <w:p w14:paraId="108C536F" w14:textId="0D3903C9" w:rsidR="00AF6B45" w:rsidRPr="00854F77" w:rsidRDefault="00090209"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El solicitante de la compra, debe enviar al menos a 3 proveedores homologados</w:t>
      </w:r>
      <w:r w:rsidR="000E3369" w:rsidRPr="00854F77">
        <w:rPr>
          <w:rFonts w:ascii="Arial" w:hAnsi="Arial" w:cs="Arial"/>
          <w:sz w:val="24"/>
          <w:szCs w:val="24"/>
          <w:lang w:val="es-ES"/>
        </w:rPr>
        <w:t xml:space="preserve"> (salvo que el producto se oferte por un número inferior de proveedores homologados)</w:t>
      </w:r>
      <w:r w:rsidRPr="00854F77">
        <w:rPr>
          <w:rFonts w:ascii="Arial" w:hAnsi="Arial" w:cs="Arial"/>
          <w:sz w:val="24"/>
          <w:szCs w:val="24"/>
          <w:lang w:val="es-ES"/>
        </w:rPr>
        <w:t xml:space="preserve">, una solicitud de oferta mediante un correo electrónico tipo que se adjunta como </w:t>
      </w:r>
      <w:r w:rsidRPr="00854F77">
        <w:rPr>
          <w:rFonts w:ascii="Arial" w:hAnsi="Arial" w:cs="Arial"/>
          <w:b/>
          <w:sz w:val="24"/>
          <w:szCs w:val="24"/>
          <w:lang w:val="es-ES"/>
        </w:rPr>
        <w:t xml:space="preserve">Anexo </w:t>
      </w:r>
      <w:r w:rsidR="00AC44B2" w:rsidRPr="00854F77">
        <w:rPr>
          <w:rFonts w:ascii="Arial" w:hAnsi="Arial" w:cs="Arial"/>
          <w:b/>
          <w:sz w:val="24"/>
          <w:szCs w:val="24"/>
          <w:lang w:val="es-ES"/>
        </w:rPr>
        <w:t>1</w:t>
      </w:r>
      <w:r w:rsidRPr="00854F77">
        <w:rPr>
          <w:rFonts w:ascii="Arial" w:hAnsi="Arial" w:cs="Arial"/>
          <w:sz w:val="24"/>
          <w:szCs w:val="24"/>
          <w:lang w:val="es-ES"/>
        </w:rPr>
        <w:t xml:space="preserve"> a estas instrucciones. </w:t>
      </w:r>
    </w:p>
    <w:p w14:paraId="4560645F" w14:textId="77777777" w:rsidR="00530FB4" w:rsidRPr="00854F77" w:rsidRDefault="00530FB4" w:rsidP="00530FB4">
      <w:pPr>
        <w:pStyle w:val="Prrafodelista"/>
        <w:widowControl/>
        <w:spacing w:before="120" w:after="120" w:line="276" w:lineRule="auto"/>
        <w:jc w:val="both"/>
        <w:rPr>
          <w:rFonts w:ascii="Arial" w:hAnsi="Arial" w:cs="Arial"/>
          <w:sz w:val="24"/>
          <w:szCs w:val="24"/>
          <w:lang w:val="es-ES"/>
        </w:rPr>
      </w:pPr>
      <w:r w:rsidRPr="00854F77">
        <w:rPr>
          <w:rFonts w:ascii="Arial" w:hAnsi="Arial" w:cs="Arial"/>
          <w:b/>
          <w:sz w:val="24"/>
          <w:szCs w:val="24"/>
          <w:lang w:val="es-ES"/>
        </w:rPr>
        <w:t>2º Remisión de oferta económica</w:t>
      </w:r>
      <w:r w:rsidRPr="00854F77">
        <w:rPr>
          <w:rFonts w:ascii="Arial" w:hAnsi="Arial" w:cs="Arial"/>
          <w:sz w:val="24"/>
          <w:szCs w:val="24"/>
          <w:lang w:val="es-ES"/>
        </w:rPr>
        <w:t>.</w:t>
      </w:r>
    </w:p>
    <w:p w14:paraId="1DF76E66" w14:textId="6EA11C97" w:rsidR="00530FB4" w:rsidRPr="00854F77" w:rsidRDefault="00530FB4" w:rsidP="00530FB4">
      <w:pPr>
        <w:pStyle w:val="Prrafodelista"/>
        <w:widowControl/>
        <w:spacing w:before="120" w:after="120" w:line="276" w:lineRule="auto"/>
        <w:jc w:val="both"/>
        <w:rPr>
          <w:rFonts w:ascii="Arial" w:hAnsi="Arial" w:cs="Arial"/>
          <w:sz w:val="24"/>
          <w:szCs w:val="24"/>
          <w:lang w:val="es-ES"/>
        </w:rPr>
      </w:pPr>
      <w:r w:rsidRPr="00854F77">
        <w:rPr>
          <w:rFonts w:ascii="Arial" w:hAnsi="Arial" w:cs="Arial"/>
          <w:sz w:val="24"/>
          <w:szCs w:val="24"/>
          <w:lang w:val="es-ES"/>
        </w:rPr>
        <w:t xml:space="preserve">La empresa homologada deberá cumplimentar y remitir una oferta económica, según el </w:t>
      </w:r>
      <w:r w:rsidRPr="00854F77">
        <w:rPr>
          <w:rFonts w:ascii="Arial" w:hAnsi="Arial" w:cs="Arial"/>
          <w:b/>
          <w:sz w:val="24"/>
          <w:szCs w:val="24"/>
          <w:lang w:val="es-ES"/>
        </w:rPr>
        <w:t xml:space="preserve">Anexo 2 </w:t>
      </w:r>
      <w:r w:rsidRPr="00854F77">
        <w:rPr>
          <w:rFonts w:ascii="Arial" w:hAnsi="Arial" w:cs="Arial"/>
          <w:sz w:val="24"/>
          <w:szCs w:val="24"/>
          <w:lang w:val="es-ES"/>
        </w:rPr>
        <w:t xml:space="preserve">a estas instrucciones, y la declaración responsable de vigencia de los requisitos de capacidad y aptitud para contratar, según </w:t>
      </w:r>
      <w:r w:rsidRPr="00854F77">
        <w:rPr>
          <w:rFonts w:ascii="Arial" w:hAnsi="Arial" w:cs="Arial"/>
          <w:b/>
          <w:sz w:val="24"/>
          <w:szCs w:val="24"/>
          <w:lang w:val="es-ES"/>
        </w:rPr>
        <w:t>Anexo 3</w:t>
      </w:r>
      <w:r w:rsidRPr="00854F77">
        <w:rPr>
          <w:rFonts w:ascii="Arial" w:hAnsi="Arial" w:cs="Arial"/>
          <w:sz w:val="24"/>
          <w:szCs w:val="24"/>
          <w:lang w:val="es-ES"/>
        </w:rPr>
        <w:t xml:space="preserve"> a estas instrucciones.</w:t>
      </w:r>
      <w:r w:rsidR="005A156E" w:rsidRPr="00854F77">
        <w:rPr>
          <w:rFonts w:ascii="Arial" w:hAnsi="Arial" w:cs="Arial"/>
          <w:sz w:val="24"/>
          <w:szCs w:val="24"/>
          <w:lang w:val="es-ES"/>
        </w:rPr>
        <w:t xml:space="preserve"> Las empresas homologadas ya disponen de los anexos 2 y 3</w:t>
      </w:r>
      <w:r w:rsidR="00BD2612" w:rsidRPr="00854F77">
        <w:rPr>
          <w:rFonts w:ascii="Arial" w:hAnsi="Arial" w:cs="Arial"/>
          <w:sz w:val="24"/>
          <w:szCs w:val="24"/>
          <w:lang w:val="es-ES"/>
        </w:rPr>
        <w:t>,</w:t>
      </w:r>
      <w:r w:rsidR="005A156E" w:rsidRPr="00854F77">
        <w:rPr>
          <w:rFonts w:ascii="Arial" w:hAnsi="Arial" w:cs="Arial"/>
          <w:sz w:val="24"/>
          <w:szCs w:val="24"/>
          <w:lang w:val="es-ES"/>
        </w:rPr>
        <w:t xml:space="preserve"> por lo que no es necesario remitírselos en las peticiones de ofertas.</w:t>
      </w:r>
    </w:p>
    <w:p w14:paraId="38530962" w14:textId="77777777" w:rsidR="00530FB4" w:rsidRPr="00854F77" w:rsidRDefault="00530FB4" w:rsidP="00530FB4">
      <w:pPr>
        <w:pStyle w:val="Prrafodelista"/>
        <w:widowControl/>
        <w:spacing w:before="120" w:after="120" w:line="276" w:lineRule="auto"/>
        <w:jc w:val="both"/>
        <w:rPr>
          <w:rFonts w:ascii="Arial" w:hAnsi="Arial" w:cs="Arial"/>
          <w:sz w:val="24"/>
          <w:szCs w:val="24"/>
          <w:lang w:val="es-ES"/>
        </w:rPr>
      </w:pPr>
      <w:r w:rsidRPr="00854F77">
        <w:rPr>
          <w:rFonts w:ascii="Arial" w:hAnsi="Arial" w:cs="Arial"/>
          <w:sz w:val="24"/>
          <w:szCs w:val="24"/>
          <w:lang w:val="es-ES"/>
        </w:rPr>
        <w:t>En todos los contratos basados financiados a través del Mecanismo de Recuperación y Resiliencia (MRR) en ejecución del Plan de Recuperación, Transformación y Resiliencia (PRTR), el</w:t>
      </w:r>
      <w:r w:rsidRPr="00854F77">
        <w:rPr>
          <w:lang w:val="es-ES"/>
        </w:rPr>
        <w:t xml:space="preserve"> </w:t>
      </w:r>
      <w:r w:rsidRPr="00854F77">
        <w:rPr>
          <w:rFonts w:ascii="Arial" w:hAnsi="Arial" w:cs="Arial"/>
          <w:sz w:val="24"/>
          <w:szCs w:val="24"/>
          <w:lang w:val="es-ES"/>
        </w:rPr>
        <w:t xml:space="preserve">adjudicatario deberá aportar el </w:t>
      </w:r>
      <w:r w:rsidRPr="00854F77">
        <w:rPr>
          <w:rFonts w:ascii="Arial" w:hAnsi="Arial" w:cs="Arial"/>
          <w:b/>
          <w:sz w:val="24"/>
          <w:szCs w:val="24"/>
          <w:lang w:val="es-ES"/>
        </w:rPr>
        <w:t>Anexo A</w:t>
      </w:r>
      <w:r w:rsidRPr="00854F77">
        <w:rPr>
          <w:rFonts w:ascii="Arial" w:hAnsi="Arial" w:cs="Arial"/>
          <w:sz w:val="24"/>
          <w:szCs w:val="24"/>
          <w:lang w:val="es-ES"/>
        </w:rPr>
        <w:t xml:space="preserve"> DECLARACIONES RESPONSABLES EN EL MARCO DEL PLAN DE RECUPERACIÓN, TRANSFORMACIÓN Y RESILIENCIA.</w:t>
      </w:r>
    </w:p>
    <w:p w14:paraId="649BD5A2" w14:textId="214B860C" w:rsidR="00530FB4" w:rsidRPr="00854F77" w:rsidRDefault="00530FB4" w:rsidP="00530FB4">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Guardar los correos remitidos, las ofertas o desistimientos recibidos y las declaraciones responsables, que se deberán aportar a la sección económica</w:t>
      </w:r>
      <w:r w:rsidR="00BD2612" w:rsidRPr="00854F77">
        <w:rPr>
          <w:rFonts w:ascii="Arial" w:hAnsi="Arial" w:cs="Arial"/>
          <w:sz w:val="24"/>
          <w:szCs w:val="24"/>
          <w:lang w:val="es-ES"/>
        </w:rPr>
        <w:t xml:space="preserve"> o a la OTT (en caso de realizar la compra con fondos de proyectos gestionados por la OTT) </w:t>
      </w:r>
      <w:r w:rsidRPr="00854F77">
        <w:rPr>
          <w:rFonts w:ascii="Arial" w:hAnsi="Arial" w:cs="Arial"/>
          <w:sz w:val="24"/>
          <w:szCs w:val="24"/>
          <w:lang w:val="es-ES"/>
        </w:rPr>
        <w:t xml:space="preserve"> en formato PDF.</w:t>
      </w:r>
    </w:p>
    <w:p w14:paraId="28261F92" w14:textId="3DD795CC" w:rsidR="00530FB4" w:rsidRPr="00854F77" w:rsidRDefault="00F73DCF"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b/>
          <w:sz w:val="24"/>
          <w:szCs w:val="24"/>
          <w:lang w:val="es-ES"/>
        </w:rPr>
        <w:t>3</w:t>
      </w:r>
      <w:r w:rsidR="00090209" w:rsidRPr="00854F77">
        <w:rPr>
          <w:rFonts w:ascii="Arial" w:hAnsi="Arial" w:cs="Arial"/>
          <w:b/>
          <w:sz w:val="24"/>
          <w:szCs w:val="24"/>
          <w:lang w:val="es-ES"/>
        </w:rPr>
        <w:t xml:space="preserve">º </w:t>
      </w:r>
      <w:r w:rsidR="000B6C69" w:rsidRPr="00854F77">
        <w:rPr>
          <w:rFonts w:ascii="Arial" w:hAnsi="Arial" w:cs="Arial"/>
          <w:b/>
          <w:sz w:val="24"/>
          <w:szCs w:val="24"/>
          <w:lang w:val="es-ES"/>
        </w:rPr>
        <w:t>E</w:t>
      </w:r>
      <w:r w:rsidR="00090209" w:rsidRPr="00854F77">
        <w:rPr>
          <w:rFonts w:ascii="Arial" w:hAnsi="Arial" w:cs="Arial"/>
          <w:b/>
          <w:sz w:val="24"/>
          <w:szCs w:val="24"/>
          <w:lang w:val="es-ES"/>
        </w:rPr>
        <w:t>laboración del expediente de gasto por la sección económica del órgano solicitante</w:t>
      </w:r>
      <w:r w:rsidR="00BD2612" w:rsidRPr="00854F77">
        <w:rPr>
          <w:rFonts w:ascii="Arial" w:hAnsi="Arial" w:cs="Arial"/>
          <w:b/>
          <w:sz w:val="24"/>
          <w:szCs w:val="24"/>
          <w:lang w:val="es-ES"/>
        </w:rPr>
        <w:t xml:space="preserve"> </w:t>
      </w:r>
      <w:r w:rsidR="00BD2612" w:rsidRPr="00854F77">
        <w:rPr>
          <w:rFonts w:ascii="Arial" w:hAnsi="Arial" w:cs="Arial"/>
          <w:sz w:val="24"/>
          <w:szCs w:val="24"/>
          <w:lang w:val="es-ES"/>
        </w:rPr>
        <w:t>(esta fase no se realiza para compras a través de la OTT)</w:t>
      </w:r>
    </w:p>
    <w:p w14:paraId="52DC00B6" w14:textId="2FF36994" w:rsidR="00090209" w:rsidRPr="00854F77" w:rsidRDefault="00090209"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Una vez recabadas las ofertas económicas por el solicitante</w:t>
      </w:r>
      <w:r w:rsidR="00F73DCF" w:rsidRPr="00854F77">
        <w:rPr>
          <w:rFonts w:ascii="Arial" w:hAnsi="Arial" w:cs="Arial"/>
          <w:sz w:val="24"/>
          <w:szCs w:val="24"/>
          <w:lang w:val="es-ES"/>
        </w:rPr>
        <w:t xml:space="preserve"> y resto de documentación indicada en el punto anterior</w:t>
      </w:r>
      <w:r w:rsidRPr="00854F77">
        <w:rPr>
          <w:rFonts w:ascii="Arial" w:hAnsi="Arial" w:cs="Arial"/>
          <w:sz w:val="24"/>
          <w:szCs w:val="24"/>
          <w:lang w:val="es-ES"/>
        </w:rPr>
        <w:t>, identificada la oferta más ventajosa (mejor relación calidad precio), se acudirá a la sección económica que gestione su presupuesto para que se elabore el correspondiente expediente de gasto.</w:t>
      </w:r>
    </w:p>
    <w:p w14:paraId="487A81C2" w14:textId="77777777" w:rsidR="00530FB4" w:rsidRPr="00854F77" w:rsidRDefault="00F73DCF" w:rsidP="00090209">
      <w:pPr>
        <w:pStyle w:val="Sangra2detindependiente"/>
        <w:spacing w:before="120" w:line="276" w:lineRule="auto"/>
        <w:ind w:left="0"/>
        <w:jc w:val="both"/>
        <w:outlineLvl w:val="0"/>
        <w:rPr>
          <w:rFonts w:ascii="Arial" w:hAnsi="Arial" w:cs="Arial"/>
          <w:sz w:val="24"/>
          <w:szCs w:val="24"/>
          <w:lang w:val="es-ES"/>
        </w:rPr>
      </w:pPr>
      <w:bookmarkStart w:id="3" w:name="_Hlk124788945"/>
      <w:bookmarkEnd w:id="2"/>
      <w:r w:rsidRPr="00854F77">
        <w:rPr>
          <w:rFonts w:ascii="Arial" w:hAnsi="Arial" w:cs="Arial"/>
          <w:b/>
          <w:sz w:val="24"/>
          <w:szCs w:val="24"/>
          <w:lang w:val="es-ES"/>
        </w:rPr>
        <w:t>4</w:t>
      </w:r>
      <w:r w:rsidR="00090209" w:rsidRPr="00854F77">
        <w:rPr>
          <w:rFonts w:ascii="Arial" w:hAnsi="Arial" w:cs="Arial"/>
          <w:b/>
          <w:sz w:val="24"/>
          <w:szCs w:val="24"/>
          <w:lang w:val="es-ES"/>
        </w:rPr>
        <w:t>º</w:t>
      </w:r>
      <w:r w:rsidR="000B6C69" w:rsidRPr="00854F77">
        <w:rPr>
          <w:rFonts w:ascii="Arial" w:hAnsi="Arial" w:cs="Arial"/>
          <w:b/>
          <w:sz w:val="24"/>
          <w:szCs w:val="24"/>
          <w:lang w:val="es-ES"/>
        </w:rPr>
        <w:t xml:space="preserve"> </w:t>
      </w:r>
      <w:bookmarkStart w:id="4" w:name="_Hlk124350131"/>
      <w:r w:rsidR="00090209" w:rsidRPr="00854F77">
        <w:rPr>
          <w:rFonts w:ascii="Arial" w:hAnsi="Arial" w:cs="Arial"/>
          <w:b/>
          <w:sz w:val="24"/>
          <w:szCs w:val="24"/>
          <w:lang w:val="es-ES"/>
        </w:rPr>
        <w:t>Pedido a través del portal de compras.</w:t>
      </w:r>
      <w:r w:rsidR="00090209" w:rsidRPr="00854F77">
        <w:rPr>
          <w:rFonts w:ascii="Arial" w:hAnsi="Arial" w:cs="Arial"/>
          <w:sz w:val="24"/>
          <w:szCs w:val="24"/>
          <w:lang w:val="es-ES"/>
        </w:rPr>
        <w:t xml:space="preserve"> </w:t>
      </w:r>
      <w:bookmarkEnd w:id="4"/>
    </w:p>
    <w:p w14:paraId="5D142473" w14:textId="3A49B5D0" w:rsidR="00090209" w:rsidRPr="00854F77" w:rsidRDefault="00090209"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Identificada la mejor oferta y con el expediente de gasto</w:t>
      </w:r>
      <w:r w:rsidR="00BD2612" w:rsidRPr="00854F77">
        <w:rPr>
          <w:rFonts w:ascii="Arial" w:hAnsi="Arial" w:cs="Arial"/>
          <w:sz w:val="24"/>
          <w:szCs w:val="24"/>
          <w:lang w:val="es-ES"/>
        </w:rPr>
        <w:t xml:space="preserve"> (solo con la mejor oferta en las compras a través de la OTT)</w:t>
      </w:r>
      <w:r w:rsidRPr="00854F77">
        <w:rPr>
          <w:rFonts w:ascii="Arial" w:hAnsi="Arial" w:cs="Arial"/>
          <w:sz w:val="24"/>
          <w:szCs w:val="24"/>
          <w:lang w:val="es-ES"/>
        </w:rPr>
        <w:t>, el solicitante entrará en el portal de compras de la UPM para finalizar la compra.</w:t>
      </w:r>
    </w:p>
    <w:p w14:paraId="10A57212" w14:textId="2CB63300" w:rsidR="00C57C8C" w:rsidRPr="00854F77" w:rsidRDefault="00DB10AB"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El procedimiento</w:t>
      </w:r>
      <w:r w:rsidR="00C57C8C" w:rsidRPr="00854F77">
        <w:rPr>
          <w:rFonts w:ascii="Arial" w:hAnsi="Arial" w:cs="Arial"/>
          <w:sz w:val="24"/>
          <w:szCs w:val="24"/>
          <w:lang w:val="es-ES"/>
        </w:rPr>
        <w:t xml:space="preserve"> está </w:t>
      </w:r>
      <w:r w:rsidRPr="00854F77">
        <w:rPr>
          <w:rFonts w:ascii="Arial" w:hAnsi="Arial" w:cs="Arial"/>
          <w:sz w:val="24"/>
          <w:szCs w:val="24"/>
          <w:lang w:val="es-ES"/>
        </w:rPr>
        <w:t xml:space="preserve">disponible </w:t>
      </w:r>
      <w:r w:rsidR="00C57C8C" w:rsidRPr="00854F77">
        <w:rPr>
          <w:rFonts w:ascii="Arial" w:hAnsi="Arial" w:cs="Arial"/>
          <w:sz w:val="24"/>
          <w:szCs w:val="24"/>
          <w:lang w:val="es-ES"/>
        </w:rPr>
        <w:t xml:space="preserve">en el </w:t>
      </w:r>
      <w:r w:rsidR="00C57C8C" w:rsidRPr="00854F77">
        <w:rPr>
          <w:rFonts w:ascii="Arial" w:hAnsi="Arial" w:cs="Arial"/>
          <w:b/>
          <w:sz w:val="24"/>
          <w:szCs w:val="24"/>
          <w:lang w:val="es-ES"/>
        </w:rPr>
        <w:t>Anexo 5</w:t>
      </w:r>
      <w:r w:rsidRPr="00854F77">
        <w:rPr>
          <w:rFonts w:ascii="Arial" w:hAnsi="Arial" w:cs="Arial"/>
          <w:sz w:val="24"/>
          <w:szCs w:val="24"/>
          <w:lang w:val="es-ES"/>
        </w:rPr>
        <w:t xml:space="preserve"> a estas instrucciones.</w:t>
      </w:r>
    </w:p>
    <w:p w14:paraId="68C743EA" w14:textId="762E7EC6" w:rsidR="00090209" w:rsidRPr="00854F77" w:rsidRDefault="00F73DCF" w:rsidP="00090209">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5</w:t>
      </w:r>
      <w:r w:rsidR="00090209" w:rsidRPr="00854F77">
        <w:rPr>
          <w:rFonts w:ascii="Arial" w:hAnsi="Arial" w:cs="Arial"/>
          <w:b/>
          <w:sz w:val="24"/>
          <w:szCs w:val="24"/>
          <w:lang w:val="es-ES"/>
        </w:rPr>
        <w:t xml:space="preserve">º Comunicación de la adjudicación a la empresa </w:t>
      </w:r>
      <w:r w:rsidR="00DB10AB" w:rsidRPr="00854F77">
        <w:rPr>
          <w:rFonts w:ascii="Arial" w:hAnsi="Arial" w:cs="Arial"/>
          <w:b/>
          <w:sz w:val="24"/>
          <w:szCs w:val="24"/>
          <w:lang w:val="es-ES"/>
        </w:rPr>
        <w:t>seleccionada</w:t>
      </w:r>
      <w:r w:rsidR="002B7DBA" w:rsidRPr="00854F77">
        <w:rPr>
          <w:rFonts w:ascii="Arial" w:hAnsi="Arial" w:cs="Arial"/>
          <w:b/>
          <w:sz w:val="24"/>
          <w:szCs w:val="24"/>
          <w:lang w:val="es-ES"/>
        </w:rPr>
        <w:t>.</w:t>
      </w:r>
    </w:p>
    <w:p w14:paraId="3F8556AD" w14:textId="517AA009" w:rsidR="00090209" w:rsidRPr="00854F77" w:rsidRDefault="00090209"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lastRenderedPageBreak/>
        <w:t>Se efectúa por el Órgano de Contratación</w:t>
      </w:r>
      <w:r w:rsidR="002B7DBA" w:rsidRPr="00854F77">
        <w:rPr>
          <w:rFonts w:ascii="Arial" w:hAnsi="Arial" w:cs="Arial"/>
          <w:sz w:val="24"/>
          <w:szCs w:val="24"/>
          <w:lang w:val="es-ES"/>
        </w:rPr>
        <w:t>,</w:t>
      </w:r>
      <w:r w:rsidRPr="00854F77">
        <w:rPr>
          <w:rFonts w:ascii="Arial" w:hAnsi="Arial" w:cs="Arial"/>
          <w:sz w:val="24"/>
          <w:szCs w:val="24"/>
          <w:lang w:val="es-ES"/>
        </w:rPr>
        <w:t xml:space="preserve"> una vez recibido el pedido efectuado en el portal de compras</w:t>
      </w:r>
      <w:r w:rsidR="002B7DBA" w:rsidRPr="00854F77">
        <w:rPr>
          <w:rFonts w:ascii="Arial" w:hAnsi="Arial" w:cs="Arial"/>
          <w:sz w:val="24"/>
          <w:szCs w:val="24"/>
          <w:lang w:val="es-ES"/>
        </w:rPr>
        <w:t>, mediante envío de correo electrónico desde acuerdos.marco@upm.es</w:t>
      </w:r>
    </w:p>
    <w:p w14:paraId="795B0F8C" w14:textId="0EE495F9" w:rsidR="00090209" w:rsidRPr="00854F77" w:rsidRDefault="00F73DCF" w:rsidP="00090209">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6</w:t>
      </w:r>
      <w:r w:rsidR="00090209" w:rsidRPr="00854F77">
        <w:rPr>
          <w:rFonts w:ascii="Arial" w:hAnsi="Arial" w:cs="Arial"/>
          <w:b/>
          <w:sz w:val="24"/>
          <w:szCs w:val="24"/>
          <w:lang w:val="es-ES"/>
        </w:rPr>
        <w:t>ª Ejecución del contrato.</w:t>
      </w:r>
    </w:p>
    <w:bookmarkEnd w:id="3"/>
    <w:p w14:paraId="357072DC" w14:textId="1E0E7F1C" w:rsidR="00090209" w:rsidRPr="00854F77" w:rsidRDefault="00090209"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El contratista tendrá la obligación de realizar la prestación o entrega de bienes en las condiciones establecidas en el contrato y los pliegos del Acuerdo Marco. </w:t>
      </w:r>
    </w:p>
    <w:p w14:paraId="36F2EE2A" w14:textId="4DF160E9" w:rsidR="006F530F" w:rsidRPr="00854F77" w:rsidRDefault="006F530F" w:rsidP="00090209">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Los </w:t>
      </w:r>
      <w:r w:rsidRPr="00854F77">
        <w:rPr>
          <w:rFonts w:ascii="Arial" w:hAnsi="Arial" w:cs="Arial"/>
          <w:b/>
          <w:sz w:val="24"/>
          <w:szCs w:val="24"/>
          <w:lang w:val="es-ES"/>
        </w:rPr>
        <w:t>plazos máximos de entrega</w:t>
      </w:r>
      <w:r w:rsidRPr="00854F77">
        <w:rPr>
          <w:rFonts w:ascii="Arial" w:hAnsi="Arial" w:cs="Arial"/>
          <w:sz w:val="24"/>
          <w:szCs w:val="24"/>
          <w:lang w:val="es-ES"/>
        </w:rPr>
        <w:t xml:space="preserve"> de los equipos se establecen en cinco días laborables para pedidos de menos de 10 equipos, diez días laborables para pedidos de entre 10 y 50 equipos</w:t>
      </w:r>
      <w:r w:rsidR="002B7DBA" w:rsidRPr="00854F77">
        <w:rPr>
          <w:rFonts w:ascii="Arial" w:hAnsi="Arial" w:cs="Arial"/>
          <w:sz w:val="24"/>
          <w:szCs w:val="24"/>
          <w:lang w:val="es-ES"/>
        </w:rPr>
        <w:t>,</w:t>
      </w:r>
      <w:r w:rsidRPr="00854F77">
        <w:rPr>
          <w:rFonts w:ascii="Arial" w:hAnsi="Arial" w:cs="Arial"/>
          <w:sz w:val="24"/>
          <w:szCs w:val="24"/>
          <w:lang w:val="es-ES"/>
        </w:rPr>
        <w:t xml:space="preserve"> y veinte días laborables para pedidos superiores a 50 equipos, independientemente de la ubicación de la Entidad, y sin perjuicio de poder </w:t>
      </w:r>
      <w:r w:rsidRPr="00854F77">
        <w:rPr>
          <w:rFonts w:ascii="Arial" w:hAnsi="Arial" w:cs="Arial"/>
          <w:b/>
          <w:sz w:val="24"/>
          <w:szCs w:val="24"/>
          <w:lang w:val="es-ES"/>
        </w:rPr>
        <w:t>solicitar la reducción de dichos plazos</w:t>
      </w:r>
      <w:r w:rsidRPr="00854F77">
        <w:rPr>
          <w:rFonts w:ascii="Arial" w:hAnsi="Arial" w:cs="Arial"/>
          <w:sz w:val="24"/>
          <w:szCs w:val="24"/>
          <w:lang w:val="es-ES"/>
        </w:rPr>
        <w:t xml:space="preserve"> al efectuar la solicitud de oferta. Los servicios de puesta en marcha, instalación de software y migración de datos se realizarán en el calendario y plazos pactados en cada caso en los contratos basados.</w:t>
      </w:r>
    </w:p>
    <w:p w14:paraId="0BB9E9CB" w14:textId="77777777" w:rsidR="004E74D6" w:rsidRPr="00854F77" w:rsidRDefault="00090209" w:rsidP="004E74D6">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Una vez recibido </w:t>
      </w:r>
      <w:r w:rsidR="00CC767A" w:rsidRPr="00854F77">
        <w:rPr>
          <w:rFonts w:ascii="Arial" w:hAnsi="Arial" w:cs="Arial"/>
          <w:sz w:val="24"/>
          <w:szCs w:val="24"/>
          <w:lang w:val="es-ES"/>
        </w:rPr>
        <w:t>el equipamiento</w:t>
      </w:r>
      <w:r w:rsidRPr="00854F77">
        <w:rPr>
          <w:rFonts w:ascii="Arial" w:hAnsi="Arial" w:cs="Arial"/>
          <w:sz w:val="24"/>
          <w:szCs w:val="24"/>
          <w:lang w:val="es-ES"/>
        </w:rPr>
        <w:t xml:space="preserve">, el contratista remitirá la factura a través de FACE </w:t>
      </w:r>
      <w:r w:rsidR="002B7DBA" w:rsidRPr="00854F77">
        <w:rPr>
          <w:rFonts w:ascii="Arial" w:hAnsi="Arial" w:cs="Arial"/>
          <w:sz w:val="24"/>
          <w:szCs w:val="24"/>
          <w:lang w:val="es-ES"/>
        </w:rPr>
        <w:t xml:space="preserve">utilizando los códigos DIR3 indicados en la adjudicación, </w:t>
      </w:r>
      <w:r w:rsidRPr="00854F77">
        <w:rPr>
          <w:rFonts w:ascii="Arial" w:hAnsi="Arial" w:cs="Arial"/>
          <w:sz w:val="24"/>
          <w:szCs w:val="24"/>
          <w:lang w:val="es-ES"/>
        </w:rPr>
        <w:t>y la Universidad procederá al pago</w:t>
      </w:r>
      <w:r w:rsidR="004E74D6" w:rsidRPr="00854F77">
        <w:rPr>
          <w:rFonts w:ascii="Arial" w:hAnsi="Arial" w:cs="Arial"/>
          <w:sz w:val="24"/>
          <w:szCs w:val="24"/>
          <w:lang w:val="es-ES"/>
        </w:rPr>
        <w:t xml:space="preserve"> al recibir la orden de conformidad del investigador.</w:t>
      </w:r>
    </w:p>
    <w:p w14:paraId="35F32549" w14:textId="764AB8D4" w:rsidR="00090209" w:rsidRPr="00854F77" w:rsidRDefault="00090209" w:rsidP="00090209">
      <w:pPr>
        <w:pStyle w:val="Sangra2detindependiente"/>
        <w:spacing w:before="120" w:line="276" w:lineRule="auto"/>
        <w:ind w:left="0"/>
        <w:jc w:val="both"/>
        <w:outlineLvl w:val="0"/>
        <w:rPr>
          <w:rFonts w:ascii="Arial" w:hAnsi="Arial" w:cs="Arial"/>
          <w:sz w:val="24"/>
          <w:szCs w:val="24"/>
          <w:lang w:val="es-ES"/>
        </w:rPr>
      </w:pPr>
    </w:p>
    <w:p w14:paraId="3630079E" w14:textId="77777777" w:rsidR="000B6C69" w:rsidRPr="00854F77" w:rsidRDefault="000B6C69" w:rsidP="00090209">
      <w:pPr>
        <w:pStyle w:val="Sangra2detindependiente"/>
        <w:spacing w:before="120" w:line="276" w:lineRule="auto"/>
        <w:ind w:left="0"/>
        <w:jc w:val="both"/>
        <w:outlineLvl w:val="0"/>
        <w:rPr>
          <w:rFonts w:ascii="Arial" w:hAnsi="Arial" w:cs="Arial"/>
          <w:sz w:val="24"/>
          <w:szCs w:val="24"/>
          <w:lang w:val="es-ES"/>
        </w:rPr>
      </w:pPr>
    </w:p>
    <w:p w14:paraId="6615C136" w14:textId="36B136BD" w:rsidR="00106707" w:rsidRPr="00854F77" w:rsidRDefault="00BA6428" w:rsidP="00106707">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1</w:t>
      </w:r>
      <w:r w:rsidR="005D4BC0" w:rsidRPr="00854F77">
        <w:rPr>
          <w:rFonts w:ascii="Arial" w:hAnsi="Arial" w:cs="Arial"/>
          <w:b/>
          <w:sz w:val="24"/>
          <w:szCs w:val="24"/>
          <w:lang w:val="es-ES"/>
        </w:rPr>
        <w:t>.</w:t>
      </w:r>
      <w:r w:rsidR="00E14F01" w:rsidRPr="00854F77">
        <w:rPr>
          <w:rFonts w:ascii="Arial" w:hAnsi="Arial" w:cs="Arial"/>
          <w:b/>
          <w:sz w:val="24"/>
          <w:szCs w:val="24"/>
          <w:lang w:val="es-ES"/>
        </w:rPr>
        <w:t>3</w:t>
      </w:r>
      <w:r w:rsidR="005D4BC0" w:rsidRPr="00854F77">
        <w:rPr>
          <w:rFonts w:ascii="Arial" w:hAnsi="Arial" w:cs="Arial"/>
          <w:b/>
          <w:sz w:val="24"/>
          <w:szCs w:val="24"/>
          <w:lang w:val="es-ES"/>
        </w:rPr>
        <w:t>. Esquema de los p</w:t>
      </w:r>
      <w:r w:rsidR="00106707" w:rsidRPr="00854F77">
        <w:rPr>
          <w:rFonts w:ascii="Arial" w:hAnsi="Arial" w:cs="Arial"/>
          <w:b/>
          <w:sz w:val="24"/>
          <w:szCs w:val="24"/>
          <w:lang w:val="es-ES"/>
        </w:rPr>
        <w:t>asos a seguir para la adquisición</w:t>
      </w:r>
      <w:r w:rsidR="005D4BC0" w:rsidRPr="00854F77">
        <w:rPr>
          <w:rFonts w:ascii="Arial" w:hAnsi="Arial" w:cs="Arial"/>
          <w:b/>
          <w:sz w:val="24"/>
          <w:szCs w:val="24"/>
          <w:lang w:val="es-ES"/>
        </w:rPr>
        <w:t xml:space="preserve"> en compras </w:t>
      </w:r>
      <w:r w:rsidR="00E14F01" w:rsidRPr="00854F77">
        <w:rPr>
          <w:rFonts w:ascii="Arial" w:hAnsi="Arial" w:cs="Arial"/>
          <w:b/>
          <w:sz w:val="24"/>
          <w:szCs w:val="24"/>
          <w:lang w:val="es-ES"/>
        </w:rPr>
        <w:t xml:space="preserve">superiores a </w:t>
      </w:r>
      <w:r w:rsidR="005D4BC0" w:rsidRPr="00854F77">
        <w:rPr>
          <w:rFonts w:ascii="Arial" w:hAnsi="Arial" w:cs="Arial"/>
          <w:b/>
          <w:sz w:val="24"/>
          <w:szCs w:val="24"/>
          <w:lang w:val="es-ES"/>
        </w:rPr>
        <w:t>50.000 euros</w:t>
      </w:r>
      <w:r w:rsidR="00106707" w:rsidRPr="00854F77">
        <w:rPr>
          <w:rFonts w:ascii="Arial" w:hAnsi="Arial" w:cs="Arial"/>
          <w:b/>
          <w:sz w:val="24"/>
          <w:szCs w:val="24"/>
          <w:lang w:val="es-ES"/>
        </w:rPr>
        <w:t>:</w:t>
      </w:r>
    </w:p>
    <w:p w14:paraId="5830346D" w14:textId="183F15FE" w:rsidR="00E50EEB" w:rsidRPr="00854F77" w:rsidRDefault="00106707" w:rsidP="00106707">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 xml:space="preserve">1º </w:t>
      </w:r>
      <w:r w:rsidR="00E50EEB" w:rsidRPr="00854F77">
        <w:rPr>
          <w:rFonts w:ascii="Arial" w:hAnsi="Arial" w:cs="Arial"/>
          <w:b/>
          <w:sz w:val="24"/>
          <w:szCs w:val="24"/>
          <w:lang w:val="es-ES"/>
        </w:rPr>
        <w:t>Inicio de la compra</w:t>
      </w:r>
      <w:r w:rsidR="00530FB4" w:rsidRPr="00854F77">
        <w:rPr>
          <w:rFonts w:ascii="Arial" w:hAnsi="Arial" w:cs="Arial"/>
          <w:b/>
          <w:sz w:val="24"/>
          <w:szCs w:val="24"/>
          <w:lang w:val="es-ES"/>
        </w:rPr>
        <w:t>.</w:t>
      </w:r>
    </w:p>
    <w:p w14:paraId="0176F016" w14:textId="7E189A1F" w:rsidR="00E50EEB" w:rsidRPr="00854F77" w:rsidRDefault="00E50EEB" w:rsidP="00106707">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sz w:val="24"/>
          <w:szCs w:val="24"/>
          <w:lang w:val="es-ES"/>
        </w:rPr>
        <w:t xml:space="preserve">El responsable del contrato cumplimentará el </w:t>
      </w:r>
      <w:r w:rsidRPr="00854F77">
        <w:rPr>
          <w:rFonts w:ascii="Arial" w:hAnsi="Arial" w:cs="Arial"/>
          <w:b/>
          <w:sz w:val="24"/>
          <w:szCs w:val="24"/>
          <w:lang w:val="es-ES"/>
        </w:rPr>
        <w:t xml:space="preserve">Anexo </w:t>
      </w:r>
      <w:r w:rsidR="009D2C53" w:rsidRPr="00854F77">
        <w:rPr>
          <w:rFonts w:ascii="Arial" w:hAnsi="Arial" w:cs="Arial"/>
          <w:b/>
          <w:sz w:val="24"/>
          <w:szCs w:val="24"/>
          <w:lang w:val="es-ES"/>
        </w:rPr>
        <w:t>1</w:t>
      </w:r>
      <w:r w:rsidRPr="00854F77">
        <w:rPr>
          <w:rFonts w:ascii="Arial" w:hAnsi="Arial" w:cs="Arial"/>
          <w:sz w:val="24"/>
          <w:szCs w:val="24"/>
          <w:lang w:val="es-ES"/>
        </w:rPr>
        <w:t>, en el que indicará los bienes y servicios, en su caso, que desea adquirir y se lo entregará a la sección económica de su Centro de Gasto</w:t>
      </w:r>
      <w:r w:rsidR="00853EB7" w:rsidRPr="00854F77">
        <w:rPr>
          <w:rFonts w:ascii="Arial" w:hAnsi="Arial" w:cs="Arial"/>
          <w:sz w:val="24"/>
          <w:szCs w:val="24"/>
          <w:lang w:val="es-ES"/>
        </w:rPr>
        <w:t xml:space="preserve"> o a la unidad de expedientes de contratación de la OTT (</w:t>
      </w:r>
      <w:hyperlink r:id="rId8" w:history="1">
        <w:r w:rsidR="00853EB7" w:rsidRPr="00854F77">
          <w:rPr>
            <w:rStyle w:val="Hipervnculo"/>
            <w:rFonts w:ascii="Arial" w:hAnsi="Arial" w:cs="Arial"/>
            <w:color w:val="auto"/>
            <w:sz w:val="24"/>
            <w:szCs w:val="24"/>
            <w:lang w:val="es-ES"/>
          </w:rPr>
          <w:t>contratacion.ott@upm.es</w:t>
        </w:r>
      </w:hyperlink>
      <w:r w:rsidR="00853EB7" w:rsidRPr="00854F77">
        <w:rPr>
          <w:rFonts w:ascii="Arial" w:hAnsi="Arial" w:cs="Arial"/>
          <w:sz w:val="24"/>
          <w:szCs w:val="24"/>
          <w:lang w:val="es-ES"/>
        </w:rPr>
        <w:t>) para compras a través de ésta</w:t>
      </w:r>
      <w:r w:rsidRPr="00854F77">
        <w:rPr>
          <w:rFonts w:ascii="Arial" w:hAnsi="Arial" w:cs="Arial"/>
          <w:sz w:val="24"/>
          <w:szCs w:val="24"/>
          <w:lang w:val="es-ES"/>
        </w:rPr>
        <w:t>.</w:t>
      </w:r>
    </w:p>
    <w:p w14:paraId="7609921B" w14:textId="2215AE0D" w:rsidR="00B02601" w:rsidRPr="00854F77" w:rsidRDefault="00E50EEB" w:rsidP="0010670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b/>
          <w:sz w:val="24"/>
          <w:szCs w:val="24"/>
          <w:lang w:val="es-ES"/>
        </w:rPr>
        <w:t xml:space="preserve">2º </w:t>
      </w:r>
      <w:r w:rsidR="00B02601" w:rsidRPr="00854F77">
        <w:rPr>
          <w:rFonts w:ascii="Arial" w:hAnsi="Arial" w:cs="Arial"/>
          <w:b/>
          <w:sz w:val="24"/>
          <w:szCs w:val="24"/>
          <w:lang w:val="es-ES"/>
        </w:rPr>
        <w:t>Remisión al Servicio de Contratación de la solicitud de apertura del contrato basado</w:t>
      </w:r>
      <w:r w:rsidR="00530FB4" w:rsidRPr="00854F77">
        <w:rPr>
          <w:rFonts w:ascii="Arial" w:hAnsi="Arial" w:cs="Arial"/>
          <w:b/>
          <w:sz w:val="24"/>
          <w:szCs w:val="24"/>
          <w:lang w:val="es-ES"/>
        </w:rPr>
        <w:t>.</w:t>
      </w:r>
    </w:p>
    <w:p w14:paraId="3F5FF911" w14:textId="60D03B48" w:rsidR="005F1325" w:rsidRPr="00854F77" w:rsidRDefault="005F1325" w:rsidP="0010670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Esta </w:t>
      </w:r>
      <w:r w:rsidR="00AA07DD" w:rsidRPr="00854F77">
        <w:rPr>
          <w:rFonts w:ascii="Arial" w:hAnsi="Arial" w:cs="Arial"/>
          <w:sz w:val="24"/>
          <w:szCs w:val="24"/>
          <w:lang w:val="es-ES"/>
        </w:rPr>
        <w:t>unidad</w:t>
      </w:r>
      <w:r w:rsidRPr="00854F77">
        <w:rPr>
          <w:rFonts w:ascii="Arial" w:hAnsi="Arial" w:cs="Arial"/>
          <w:sz w:val="24"/>
          <w:szCs w:val="24"/>
          <w:lang w:val="es-ES"/>
        </w:rPr>
        <w:t xml:space="preserve"> elaborará el expediente de gasto y remitirá </w:t>
      </w:r>
      <w:r w:rsidR="00B02601" w:rsidRPr="00854F77">
        <w:rPr>
          <w:rFonts w:ascii="Arial" w:hAnsi="Arial" w:cs="Arial"/>
          <w:sz w:val="24"/>
          <w:szCs w:val="24"/>
          <w:lang w:val="es-ES"/>
        </w:rPr>
        <w:t xml:space="preserve">al Servicio de Contratación </w:t>
      </w:r>
      <w:r w:rsidRPr="00854F77">
        <w:rPr>
          <w:rFonts w:ascii="Arial" w:hAnsi="Arial" w:cs="Arial"/>
          <w:sz w:val="24"/>
          <w:szCs w:val="24"/>
          <w:lang w:val="es-ES"/>
        </w:rPr>
        <w:t>un</w:t>
      </w:r>
      <w:r w:rsidR="00B02601" w:rsidRPr="00854F77">
        <w:rPr>
          <w:rFonts w:ascii="Arial" w:hAnsi="Arial" w:cs="Arial"/>
          <w:sz w:val="24"/>
          <w:szCs w:val="24"/>
          <w:lang w:val="es-ES"/>
        </w:rPr>
        <w:t xml:space="preserve"> correo electrónico </w:t>
      </w:r>
      <w:r w:rsidRPr="00854F77">
        <w:rPr>
          <w:rFonts w:ascii="Arial" w:hAnsi="Arial" w:cs="Arial"/>
          <w:sz w:val="24"/>
          <w:szCs w:val="24"/>
          <w:lang w:val="es-ES"/>
        </w:rPr>
        <w:t>adjuntando</w:t>
      </w:r>
      <w:r w:rsidR="00B02601" w:rsidRPr="00854F77">
        <w:rPr>
          <w:rFonts w:ascii="Arial" w:hAnsi="Arial" w:cs="Arial"/>
          <w:sz w:val="24"/>
          <w:szCs w:val="24"/>
          <w:lang w:val="es-ES"/>
        </w:rPr>
        <w:t xml:space="preserve"> </w:t>
      </w:r>
      <w:r w:rsidRPr="00854F77">
        <w:rPr>
          <w:rFonts w:ascii="Arial" w:hAnsi="Arial" w:cs="Arial"/>
          <w:sz w:val="24"/>
          <w:szCs w:val="24"/>
          <w:lang w:val="es-ES"/>
        </w:rPr>
        <w:t xml:space="preserve">la solicitud de apertura del expediente que figura </w:t>
      </w:r>
      <w:r w:rsidR="00FC1E64" w:rsidRPr="00854F77">
        <w:rPr>
          <w:rFonts w:ascii="Arial" w:hAnsi="Arial" w:cs="Arial"/>
          <w:sz w:val="24"/>
          <w:szCs w:val="24"/>
          <w:lang w:val="es-ES"/>
        </w:rPr>
        <w:t>como</w:t>
      </w:r>
      <w:r w:rsidR="00B02601" w:rsidRPr="00854F77">
        <w:rPr>
          <w:rFonts w:ascii="Arial" w:hAnsi="Arial" w:cs="Arial"/>
          <w:sz w:val="24"/>
          <w:szCs w:val="24"/>
          <w:lang w:val="es-ES"/>
        </w:rPr>
        <w:t xml:space="preserve"> </w:t>
      </w:r>
      <w:r w:rsidR="00B02601" w:rsidRPr="00854F77">
        <w:rPr>
          <w:rFonts w:ascii="Arial" w:hAnsi="Arial" w:cs="Arial"/>
          <w:b/>
          <w:sz w:val="24"/>
          <w:szCs w:val="24"/>
          <w:lang w:val="es-ES"/>
        </w:rPr>
        <w:t>Anexo 4</w:t>
      </w:r>
      <w:r w:rsidR="00B02601" w:rsidRPr="00854F77">
        <w:rPr>
          <w:rFonts w:ascii="Arial" w:hAnsi="Arial" w:cs="Arial"/>
          <w:sz w:val="24"/>
          <w:szCs w:val="24"/>
          <w:lang w:val="es-ES"/>
        </w:rPr>
        <w:t xml:space="preserve"> </w:t>
      </w:r>
      <w:r w:rsidRPr="00854F77">
        <w:rPr>
          <w:rFonts w:ascii="Arial" w:hAnsi="Arial" w:cs="Arial"/>
          <w:sz w:val="24"/>
          <w:szCs w:val="24"/>
          <w:lang w:val="es-ES"/>
        </w:rPr>
        <w:t>de</w:t>
      </w:r>
      <w:r w:rsidR="00B02601" w:rsidRPr="00854F77">
        <w:rPr>
          <w:rFonts w:ascii="Arial" w:hAnsi="Arial" w:cs="Arial"/>
          <w:sz w:val="24"/>
          <w:szCs w:val="24"/>
          <w:lang w:val="es-ES"/>
        </w:rPr>
        <w:t xml:space="preserve"> estas instrucciones</w:t>
      </w:r>
      <w:r w:rsidR="00E50EEB" w:rsidRPr="00854F77">
        <w:rPr>
          <w:rFonts w:ascii="Arial" w:hAnsi="Arial" w:cs="Arial"/>
          <w:sz w:val="24"/>
          <w:szCs w:val="24"/>
          <w:lang w:val="es-ES"/>
        </w:rPr>
        <w:t xml:space="preserve"> y el Anexo 1</w:t>
      </w:r>
      <w:r w:rsidR="00B02601" w:rsidRPr="00854F77">
        <w:rPr>
          <w:rFonts w:ascii="Arial" w:hAnsi="Arial" w:cs="Arial"/>
          <w:sz w:val="24"/>
          <w:szCs w:val="24"/>
          <w:lang w:val="es-ES"/>
        </w:rPr>
        <w:t>.</w:t>
      </w:r>
    </w:p>
    <w:p w14:paraId="3FD38804" w14:textId="4843E93D" w:rsidR="00106707" w:rsidRPr="00854F77" w:rsidRDefault="00A738B8" w:rsidP="0010670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b/>
          <w:sz w:val="24"/>
          <w:szCs w:val="24"/>
          <w:lang w:val="es-ES"/>
        </w:rPr>
        <w:t>3</w:t>
      </w:r>
      <w:r w:rsidR="00106707" w:rsidRPr="00854F77">
        <w:rPr>
          <w:rFonts w:ascii="Arial" w:hAnsi="Arial" w:cs="Arial"/>
          <w:b/>
          <w:sz w:val="24"/>
          <w:szCs w:val="24"/>
          <w:lang w:val="es-ES"/>
        </w:rPr>
        <w:t xml:space="preserve">º </w:t>
      </w:r>
      <w:r w:rsidR="00484291" w:rsidRPr="00854F77">
        <w:rPr>
          <w:rFonts w:ascii="Arial" w:hAnsi="Arial" w:cs="Arial"/>
          <w:b/>
          <w:sz w:val="24"/>
          <w:szCs w:val="24"/>
          <w:lang w:val="es-ES"/>
        </w:rPr>
        <w:t>El Servicio de Contratación efectuará la i</w:t>
      </w:r>
      <w:r w:rsidR="00FC1E64" w:rsidRPr="00854F77">
        <w:rPr>
          <w:rFonts w:ascii="Arial" w:hAnsi="Arial" w:cs="Arial"/>
          <w:b/>
          <w:sz w:val="24"/>
          <w:szCs w:val="24"/>
          <w:lang w:val="es-ES"/>
        </w:rPr>
        <w:t>nvitación a todas las empresas homologadas en el AM</w:t>
      </w:r>
      <w:r w:rsidR="00FC1E64" w:rsidRPr="00854F77">
        <w:rPr>
          <w:rFonts w:ascii="Arial" w:hAnsi="Arial" w:cs="Arial"/>
          <w:sz w:val="24"/>
          <w:szCs w:val="24"/>
          <w:lang w:val="es-ES"/>
        </w:rPr>
        <w:t xml:space="preserve"> </w:t>
      </w:r>
      <w:r w:rsidR="00FC1E64" w:rsidRPr="00854F77">
        <w:rPr>
          <w:rFonts w:ascii="Arial" w:hAnsi="Arial" w:cs="Arial"/>
          <w:b/>
          <w:sz w:val="24"/>
          <w:szCs w:val="24"/>
          <w:lang w:val="es-ES"/>
        </w:rPr>
        <w:t xml:space="preserve">y </w:t>
      </w:r>
      <w:r w:rsidR="00484291" w:rsidRPr="00854F77">
        <w:rPr>
          <w:rFonts w:ascii="Arial" w:hAnsi="Arial" w:cs="Arial"/>
          <w:b/>
          <w:sz w:val="24"/>
          <w:szCs w:val="24"/>
          <w:lang w:val="es-ES"/>
        </w:rPr>
        <w:t xml:space="preserve">se procederá a la </w:t>
      </w:r>
      <w:r w:rsidR="00FC1E64" w:rsidRPr="00854F77">
        <w:rPr>
          <w:rFonts w:ascii="Arial" w:hAnsi="Arial" w:cs="Arial"/>
          <w:b/>
          <w:sz w:val="24"/>
          <w:szCs w:val="24"/>
          <w:lang w:val="es-ES"/>
        </w:rPr>
        <w:t>apertura de las ofertas en la mesa de contratación</w:t>
      </w:r>
      <w:r w:rsidR="00FC1E64" w:rsidRPr="00854F77">
        <w:rPr>
          <w:rFonts w:ascii="Arial" w:hAnsi="Arial" w:cs="Arial"/>
          <w:sz w:val="24"/>
          <w:szCs w:val="24"/>
          <w:lang w:val="es-ES"/>
        </w:rPr>
        <w:t>.</w:t>
      </w:r>
      <w:r w:rsidR="00D116D3" w:rsidRPr="00854F77">
        <w:rPr>
          <w:rFonts w:ascii="Arial" w:hAnsi="Arial" w:cs="Arial"/>
          <w:sz w:val="24"/>
          <w:szCs w:val="24"/>
          <w:lang w:val="es-ES"/>
        </w:rPr>
        <w:t xml:space="preserve"> </w:t>
      </w:r>
    </w:p>
    <w:p w14:paraId="7274EBC3" w14:textId="67FB7DB0" w:rsidR="00004EC8" w:rsidRPr="00854F77" w:rsidRDefault="00004EC8" w:rsidP="0010670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A la vista de las ofertas presentadas, la Mesa de Contratación identificará la oferta más ventajosa</w:t>
      </w:r>
      <w:r w:rsidR="009F16CB" w:rsidRPr="00854F77">
        <w:rPr>
          <w:rFonts w:ascii="Arial" w:hAnsi="Arial" w:cs="Arial"/>
          <w:sz w:val="24"/>
          <w:szCs w:val="24"/>
          <w:lang w:val="es-ES"/>
        </w:rPr>
        <w:t xml:space="preserve">. </w:t>
      </w:r>
    </w:p>
    <w:p w14:paraId="567120C8" w14:textId="77777777" w:rsidR="00530FB4" w:rsidRPr="00854F77" w:rsidRDefault="00530FB4" w:rsidP="00530FB4">
      <w:pPr>
        <w:pStyle w:val="Prrafodelista"/>
        <w:widowControl/>
        <w:spacing w:before="120" w:after="120" w:line="276" w:lineRule="auto"/>
        <w:jc w:val="both"/>
        <w:rPr>
          <w:rFonts w:ascii="Arial" w:hAnsi="Arial" w:cs="Arial"/>
          <w:sz w:val="24"/>
          <w:szCs w:val="24"/>
          <w:lang w:val="es-ES"/>
        </w:rPr>
      </w:pPr>
      <w:r w:rsidRPr="00854F77">
        <w:rPr>
          <w:rFonts w:ascii="Arial" w:hAnsi="Arial" w:cs="Arial"/>
          <w:sz w:val="24"/>
          <w:szCs w:val="24"/>
          <w:lang w:val="es-ES"/>
        </w:rPr>
        <w:t>En todos los contratos basados financiados a través del Mecanismo de Recuperación y Resiliencia (MRR) en ejecución del Plan de Recuperación, Transformación y Resiliencia (PRTR), el</w:t>
      </w:r>
      <w:r w:rsidRPr="00854F77">
        <w:rPr>
          <w:lang w:val="es-ES"/>
        </w:rPr>
        <w:t xml:space="preserve"> </w:t>
      </w:r>
      <w:r w:rsidRPr="00854F77">
        <w:rPr>
          <w:rFonts w:ascii="Arial" w:hAnsi="Arial" w:cs="Arial"/>
          <w:sz w:val="24"/>
          <w:szCs w:val="24"/>
          <w:lang w:val="es-ES"/>
        </w:rPr>
        <w:t xml:space="preserve">adjudicatario y resto de participantes en </w:t>
      </w:r>
      <w:r w:rsidRPr="00854F77">
        <w:rPr>
          <w:rFonts w:ascii="Arial" w:hAnsi="Arial" w:cs="Arial"/>
          <w:sz w:val="24"/>
          <w:szCs w:val="24"/>
          <w:lang w:val="es-ES"/>
        </w:rPr>
        <w:lastRenderedPageBreak/>
        <w:t>el procedimiento, deberán aportar los Anexos A, B y C, DECLARACIONES RESPONSABLES EN EL MARCO DEL PLAN DE RECUPERACIÓN, TRANSFORMACIÓN Y RESILIENCIA.</w:t>
      </w:r>
    </w:p>
    <w:p w14:paraId="7F2FB8FB" w14:textId="77777777" w:rsidR="00530FB4" w:rsidRPr="00854F77" w:rsidRDefault="00DD0A37" w:rsidP="00106707">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4</w:t>
      </w:r>
      <w:r w:rsidR="00106707" w:rsidRPr="00854F77">
        <w:rPr>
          <w:rFonts w:ascii="Arial" w:hAnsi="Arial" w:cs="Arial"/>
          <w:b/>
          <w:sz w:val="24"/>
          <w:szCs w:val="24"/>
          <w:lang w:val="es-ES"/>
        </w:rPr>
        <w:t>º</w:t>
      </w:r>
      <w:r w:rsidR="00E14F01" w:rsidRPr="00854F77">
        <w:rPr>
          <w:rFonts w:ascii="Arial" w:hAnsi="Arial" w:cs="Arial"/>
          <w:b/>
          <w:sz w:val="24"/>
          <w:szCs w:val="24"/>
          <w:lang w:val="es-ES"/>
        </w:rPr>
        <w:t xml:space="preserve"> </w:t>
      </w:r>
      <w:r w:rsidR="00004EC8" w:rsidRPr="00854F77">
        <w:rPr>
          <w:rFonts w:ascii="Arial" w:hAnsi="Arial" w:cs="Arial"/>
          <w:b/>
          <w:sz w:val="24"/>
          <w:szCs w:val="24"/>
          <w:lang w:val="es-ES"/>
        </w:rPr>
        <w:t>P</w:t>
      </w:r>
      <w:r w:rsidR="00106707" w:rsidRPr="00854F77">
        <w:rPr>
          <w:rFonts w:ascii="Arial" w:hAnsi="Arial" w:cs="Arial"/>
          <w:b/>
          <w:sz w:val="24"/>
          <w:szCs w:val="24"/>
          <w:lang w:val="es-ES"/>
        </w:rPr>
        <w:t>edido</w:t>
      </w:r>
      <w:r w:rsidR="00530FB4" w:rsidRPr="00854F77">
        <w:rPr>
          <w:rFonts w:ascii="Arial" w:hAnsi="Arial" w:cs="Arial"/>
          <w:b/>
          <w:sz w:val="24"/>
          <w:szCs w:val="24"/>
          <w:lang w:val="es-ES"/>
        </w:rPr>
        <w:t xml:space="preserve"> a través del portal de compras.</w:t>
      </w:r>
    </w:p>
    <w:p w14:paraId="2C0C7AA1" w14:textId="23437CB2" w:rsidR="00106707" w:rsidRPr="00854F77" w:rsidRDefault="009F16CB" w:rsidP="0010670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La Mesa de Contratación comunicará al responsable del contrato la oferta más ventajosa y efectuará el pedido a través del portal de compras.</w:t>
      </w:r>
    </w:p>
    <w:p w14:paraId="5B82334D" w14:textId="77777777" w:rsidR="00DB10AB" w:rsidRPr="00854F77" w:rsidRDefault="00DB10AB" w:rsidP="00DB10AB">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El procedimiento está disponible en el </w:t>
      </w:r>
      <w:r w:rsidRPr="00854F77">
        <w:rPr>
          <w:rFonts w:ascii="Arial" w:hAnsi="Arial" w:cs="Arial"/>
          <w:b/>
          <w:sz w:val="24"/>
          <w:szCs w:val="24"/>
          <w:lang w:val="es-ES"/>
        </w:rPr>
        <w:t>Anexo 5</w:t>
      </w:r>
      <w:r w:rsidRPr="00854F77">
        <w:rPr>
          <w:rFonts w:ascii="Arial" w:hAnsi="Arial" w:cs="Arial"/>
          <w:sz w:val="24"/>
          <w:szCs w:val="24"/>
          <w:lang w:val="es-ES"/>
        </w:rPr>
        <w:t xml:space="preserve"> a estas instrucciones.</w:t>
      </w:r>
    </w:p>
    <w:p w14:paraId="3FB6B980" w14:textId="79F92604" w:rsidR="00004EC8" w:rsidRPr="00854F77" w:rsidRDefault="00DD0A37" w:rsidP="00106707">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5</w:t>
      </w:r>
      <w:r w:rsidR="00004EC8" w:rsidRPr="00854F77">
        <w:rPr>
          <w:rFonts w:ascii="Arial" w:hAnsi="Arial" w:cs="Arial"/>
          <w:b/>
          <w:sz w:val="24"/>
          <w:szCs w:val="24"/>
          <w:lang w:val="es-ES"/>
        </w:rPr>
        <w:t xml:space="preserve">º Comunicación de la adjudicación a la empresa </w:t>
      </w:r>
      <w:r w:rsidR="00031D7C" w:rsidRPr="00854F77">
        <w:rPr>
          <w:rFonts w:ascii="Arial" w:hAnsi="Arial" w:cs="Arial"/>
          <w:b/>
          <w:sz w:val="24"/>
          <w:szCs w:val="24"/>
          <w:lang w:val="es-ES"/>
        </w:rPr>
        <w:t>seleccionada</w:t>
      </w:r>
      <w:r w:rsidR="00004EC8" w:rsidRPr="00854F77">
        <w:rPr>
          <w:rFonts w:ascii="Arial" w:hAnsi="Arial" w:cs="Arial"/>
          <w:b/>
          <w:sz w:val="24"/>
          <w:szCs w:val="24"/>
          <w:lang w:val="es-ES"/>
        </w:rPr>
        <w:t>.</w:t>
      </w:r>
    </w:p>
    <w:p w14:paraId="23C313E5" w14:textId="77A10F28" w:rsidR="00004EC8" w:rsidRPr="00854F77" w:rsidRDefault="00004EC8" w:rsidP="0010670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Se efectúa por </w:t>
      </w:r>
      <w:r w:rsidR="004E74D6" w:rsidRPr="00854F77">
        <w:rPr>
          <w:rFonts w:ascii="Arial" w:hAnsi="Arial" w:cs="Arial"/>
          <w:sz w:val="24"/>
          <w:szCs w:val="24"/>
          <w:lang w:val="es-ES"/>
        </w:rPr>
        <w:t xml:space="preserve"> correo electrónico por </w:t>
      </w:r>
      <w:r w:rsidRPr="00854F77">
        <w:rPr>
          <w:rFonts w:ascii="Arial" w:hAnsi="Arial" w:cs="Arial"/>
          <w:sz w:val="24"/>
          <w:szCs w:val="24"/>
          <w:lang w:val="es-ES"/>
        </w:rPr>
        <w:t>el Órgano de Contratación</w:t>
      </w:r>
      <w:r w:rsidR="00396F05" w:rsidRPr="00854F77">
        <w:rPr>
          <w:rFonts w:ascii="Arial" w:hAnsi="Arial" w:cs="Arial"/>
          <w:sz w:val="24"/>
          <w:szCs w:val="24"/>
          <w:lang w:val="es-ES"/>
        </w:rPr>
        <w:t xml:space="preserve"> una vez recibido el pedido efectuado en el portal de compras</w:t>
      </w:r>
      <w:r w:rsidRPr="00854F77">
        <w:rPr>
          <w:rFonts w:ascii="Arial" w:hAnsi="Arial" w:cs="Arial"/>
          <w:sz w:val="24"/>
          <w:szCs w:val="24"/>
          <w:lang w:val="es-ES"/>
        </w:rPr>
        <w:t>.</w:t>
      </w:r>
    </w:p>
    <w:p w14:paraId="789BFD30" w14:textId="5195D9D5" w:rsidR="00004EC8" w:rsidRPr="00854F77" w:rsidRDefault="00DD0A37" w:rsidP="00106707">
      <w:pPr>
        <w:pStyle w:val="Sangra2detindependiente"/>
        <w:spacing w:before="120" w:line="276" w:lineRule="auto"/>
        <w:ind w:left="0"/>
        <w:jc w:val="both"/>
        <w:outlineLvl w:val="0"/>
        <w:rPr>
          <w:rFonts w:ascii="Arial" w:hAnsi="Arial" w:cs="Arial"/>
          <w:b/>
          <w:sz w:val="24"/>
          <w:szCs w:val="24"/>
          <w:lang w:val="es-ES"/>
        </w:rPr>
      </w:pPr>
      <w:r w:rsidRPr="00854F77">
        <w:rPr>
          <w:rFonts w:ascii="Arial" w:hAnsi="Arial" w:cs="Arial"/>
          <w:b/>
          <w:sz w:val="24"/>
          <w:szCs w:val="24"/>
          <w:lang w:val="es-ES"/>
        </w:rPr>
        <w:t>6</w:t>
      </w:r>
      <w:r w:rsidR="00004EC8" w:rsidRPr="00854F77">
        <w:rPr>
          <w:rFonts w:ascii="Arial" w:hAnsi="Arial" w:cs="Arial"/>
          <w:b/>
          <w:sz w:val="24"/>
          <w:szCs w:val="24"/>
          <w:lang w:val="es-ES"/>
        </w:rPr>
        <w:t>ª Ejecución del contrato.</w:t>
      </w:r>
    </w:p>
    <w:p w14:paraId="74D5108E" w14:textId="0F012F90" w:rsidR="00004EC8" w:rsidRPr="00854F77" w:rsidRDefault="00004EC8" w:rsidP="0010670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El contratista tendrá la obligación de realizar la prestación o entrega de bienes en las condiciones establecidas en el contrato y los pliegos del Acuerdo Marco. </w:t>
      </w:r>
    </w:p>
    <w:p w14:paraId="78E26DAB" w14:textId="77777777" w:rsidR="0078759C" w:rsidRPr="00854F77" w:rsidRDefault="0078759C" w:rsidP="00DD0A3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b/>
          <w:sz w:val="24"/>
          <w:szCs w:val="24"/>
          <w:lang w:val="es-ES"/>
        </w:rPr>
        <w:t>Los plazos máximos de entrega</w:t>
      </w:r>
      <w:r w:rsidRPr="00854F77">
        <w:rPr>
          <w:rFonts w:ascii="Arial" w:hAnsi="Arial" w:cs="Arial"/>
          <w:sz w:val="24"/>
          <w:szCs w:val="24"/>
          <w:lang w:val="es-ES"/>
        </w:rPr>
        <w:t xml:space="preserve"> de los equipos se establecen en cinco días laborables para pedidos de menos de 10 equipos, diez días laborables para pedidos de entre 10 y 50 equipos y veinte días laborables para pedidos superiores a 50 equipos, independientemente de la ubicación de la Entidad, y sin perjuicio de poder solicitar la reducción de dichos plazos al efectuar la solicitud de oferta. Los servicios de puesta en marcha, instalación de software y migración de datos se realizarán en el calendario y plazos pactados en cada caso en los contratos basados.</w:t>
      </w:r>
    </w:p>
    <w:p w14:paraId="7DB413E9" w14:textId="2A522025" w:rsidR="00DD0A37" w:rsidRPr="00854F77" w:rsidRDefault="00DD0A37" w:rsidP="00DD0A37">
      <w:pPr>
        <w:pStyle w:val="Sangra2detindependiente"/>
        <w:spacing w:before="120" w:line="276" w:lineRule="auto"/>
        <w:ind w:left="0"/>
        <w:jc w:val="both"/>
        <w:outlineLvl w:val="0"/>
        <w:rPr>
          <w:rFonts w:ascii="Arial" w:hAnsi="Arial" w:cs="Arial"/>
          <w:sz w:val="24"/>
          <w:szCs w:val="24"/>
          <w:lang w:val="es-ES"/>
        </w:rPr>
      </w:pPr>
      <w:r w:rsidRPr="00854F77">
        <w:rPr>
          <w:rFonts w:ascii="Arial" w:hAnsi="Arial" w:cs="Arial"/>
          <w:sz w:val="24"/>
          <w:szCs w:val="24"/>
          <w:lang w:val="es-ES"/>
        </w:rPr>
        <w:t xml:space="preserve">Una vez recibido </w:t>
      </w:r>
      <w:r w:rsidR="00CC767A" w:rsidRPr="00854F77">
        <w:rPr>
          <w:rFonts w:ascii="Arial" w:hAnsi="Arial" w:cs="Arial"/>
          <w:sz w:val="24"/>
          <w:szCs w:val="24"/>
          <w:lang w:val="es-ES"/>
        </w:rPr>
        <w:t>el equipamiento</w:t>
      </w:r>
      <w:r w:rsidRPr="00854F77">
        <w:rPr>
          <w:rFonts w:ascii="Arial" w:hAnsi="Arial" w:cs="Arial"/>
          <w:sz w:val="24"/>
          <w:szCs w:val="24"/>
          <w:lang w:val="es-ES"/>
        </w:rPr>
        <w:t xml:space="preserve">, el contratista remitirá la factura a través de FACE </w:t>
      </w:r>
      <w:r w:rsidR="004E74D6" w:rsidRPr="00854F77">
        <w:rPr>
          <w:rFonts w:ascii="Arial" w:hAnsi="Arial" w:cs="Arial"/>
          <w:sz w:val="24"/>
          <w:szCs w:val="24"/>
          <w:lang w:val="es-ES"/>
        </w:rPr>
        <w:t xml:space="preserve">utilizando los códigos DIR3 indicados en la adjudicación, </w:t>
      </w:r>
      <w:r w:rsidRPr="00854F77">
        <w:rPr>
          <w:rFonts w:ascii="Arial" w:hAnsi="Arial" w:cs="Arial"/>
          <w:sz w:val="24"/>
          <w:szCs w:val="24"/>
          <w:lang w:val="es-ES"/>
        </w:rPr>
        <w:t>y la Universidad procederá al pago</w:t>
      </w:r>
      <w:r w:rsidR="004E74D6" w:rsidRPr="00854F77">
        <w:rPr>
          <w:rFonts w:ascii="Arial" w:hAnsi="Arial" w:cs="Arial"/>
          <w:sz w:val="24"/>
          <w:szCs w:val="24"/>
          <w:lang w:val="es-ES"/>
        </w:rPr>
        <w:t xml:space="preserve"> al recibir la orden de conformidad del investigador</w:t>
      </w:r>
      <w:r w:rsidRPr="00854F77">
        <w:rPr>
          <w:rFonts w:ascii="Arial" w:hAnsi="Arial" w:cs="Arial"/>
          <w:sz w:val="24"/>
          <w:szCs w:val="24"/>
          <w:lang w:val="es-ES"/>
        </w:rPr>
        <w:t>.</w:t>
      </w:r>
      <w:bookmarkEnd w:id="0"/>
    </w:p>
    <w:sectPr w:rsidR="00DD0A37" w:rsidRPr="00854F77" w:rsidSect="00805B15">
      <w:headerReference w:type="default" r:id="rId9"/>
      <w:footerReference w:type="default" r:id="rId10"/>
      <w:type w:val="oddPage"/>
      <w:pgSz w:w="11906" w:h="16838"/>
      <w:pgMar w:top="1588" w:right="1701" w:bottom="851" w:left="1701" w:header="23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8A776" w14:textId="77777777" w:rsidR="00831222" w:rsidRDefault="00831222" w:rsidP="001D08F5">
      <w:r>
        <w:separator/>
      </w:r>
    </w:p>
  </w:endnote>
  <w:endnote w:type="continuationSeparator" w:id="0">
    <w:p w14:paraId="14FA4590" w14:textId="77777777" w:rsidR="00831222" w:rsidRDefault="00831222" w:rsidP="001D08F5">
      <w:r>
        <w:continuationSeparator/>
      </w:r>
    </w:p>
  </w:endnote>
  <w:endnote w:type="continuationNotice" w:id="1">
    <w:p w14:paraId="485A4F5F" w14:textId="77777777" w:rsidR="00831222" w:rsidRDefault="00831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35330"/>
      <w:docPartObj>
        <w:docPartGallery w:val="Page Numbers (Bottom of Page)"/>
        <w:docPartUnique/>
      </w:docPartObj>
    </w:sdtPr>
    <w:sdtEndPr/>
    <w:sdtContent>
      <w:p w14:paraId="4020408C" w14:textId="6656A10A" w:rsidR="0093602A" w:rsidRDefault="003C148B">
        <w:pPr>
          <w:pStyle w:val="Piedepgina"/>
          <w:jc w:val="right"/>
        </w:pPr>
        <w:r>
          <w:rPr>
            <w:noProof/>
          </w:rPr>
          <w:fldChar w:fldCharType="begin"/>
        </w:r>
        <w:r>
          <w:rPr>
            <w:noProof/>
          </w:rPr>
          <w:instrText xml:space="preserve"> PAGE   \* MERGEFORMAT </w:instrText>
        </w:r>
        <w:r>
          <w:rPr>
            <w:noProof/>
          </w:rPr>
          <w:fldChar w:fldCharType="separate"/>
        </w:r>
        <w:r w:rsidR="004E74D6">
          <w:rPr>
            <w:noProof/>
          </w:rPr>
          <w:t>5</w:t>
        </w:r>
        <w:r>
          <w:rPr>
            <w:noProof/>
          </w:rPr>
          <w:fldChar w:fldCharType="end"/>
        </w:r>
      </w:p>
    </w:sdtContent>
  </w:sdt>
  <w:p w14:paraId="30590F4E" w14:textId="77777777" w:rsidR="00575179" w:rsidRPr="005C0A4D" w:rsidRDefault="00575179" w:rsidP="005C0A4D">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ADAD2" w14:textId="77777777" w:rsidR="00831222" w:rsidRDefault="00831222" w:rsidP="001D08F5">
      <w:r>
        <w:separator/>
      </w:r>
    </w:p>
  </w:footnote>
  <w:footnote w:type="continuationSeparator" w:id="0">
    <w:p w14:paraId="70C6AF61" w14:textId="77777777" w:rsidR="00831222" w:rsidRDefault="00831222" w:rsidP="001D08F5">
      <w:r>
        <w:continuationSeparator/>
      </w:r>
    </w:p>
  </w:footnote>
  <w:footnote w:type="continuationNotice" w:id="1">
    <w:p w14:paraId="574DA54C" w14:textId="77777777" w:rsidR="00831222" w:rsidRDefault="00831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D3C5" w14:textId="6560F949" w:rsidR="00C00C72" w:rsidRDefault="00C00C72">
    <w:pPr>
      <w:pStyle w:val="Encabezado"/>
    </w:pPr>
    <w:r w:rsidRPr="00933B5B">
      <w:rPr>
        <w:rFonts w:ascii="Times New Roman" w:eastAsia="Times New Roman" w:hAnsi="Times New Roman" w:cs="Times New Roman"/>
        <w:noProof/>
        <w:sz w:val="20"/>
        <w:szCs w:val="20"/>
        <w:lang w:val="es-ES" w:eastAsia="es-ES"/>
      </w:rPr>
      <w:drawing>
        <wp:anchor distT="0" distB="0" distL="114300" distR="114300" simplePos="0" relativeHeight="251659264" behindDoc="1" locked="0" layoutInCell="1" allowOverlap="1" wp14:anchorId="544861AD" wp14:editId="3A6FD306">
          <wp:simplePos x="0" y="0"/>
          <wp:positionH relativeFrom="column">
            <wp:posOffset>-782955</wp:posOffset>
          </wp:positionH>
          <wp:positionV relativeFrom="paragraph">
            <wp:posOffset>-29210</wp:posOffset>
          </wp:positionV>
          <wp:extent cx="1714500" cy="768985"/>
          <wp:effectExtent l="0" t="0" r="0" b="0"/>
          <wp:wrapTight wrapText="bothSides">
            <wp:wrapPolygon edited="0">
              <wp:start x="4560" y="1605"/>
              <wp:lineTo x="3360" y="4816"/>
              <wp:lineTo x="3120" y="6956"/>
              <wp:lineTo x="3360" y="11237"/>
              <wp:lineTo x="960" y="13377"/>
              <wp:lineTo x="480" y="14448"/>
              <wp:lineTo x="720" y="19263"/>
              <wp:lineTo x="11760" y="19263"/>
              <wp:lineTo x="13440" y="18193"/>
              <wp:lineTo x="19440" y="12842"/>
              <wp:lineTo x="19920" y="7491"/>
              <wp:lineTo x="18720" y="6421"/>
              <wp:lineTo x="11760" y="1605"/>
              <wp:lineTo x="4560" y="1605"/>
            </wp:wrapPolygon>
          </wp:wrapTight>
          <wp:docPr id="13" name="Imagen 13" descr="https://www.upm.es/sfs/Rectorado/Gabinete%20del%20Rector/Logos/UPM/Logotipo%20con%20Leyenda/LOGOTIPO%20leyenda%20color%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m.es/sfs/Rectorado/Gabinete%20del%20Rector/Logos/UPM/Logotipo%20con%20Leyenda/LOGOTIPO%20leyenda%20color%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27F80"/>
    <w:multiLevelType w:val="hybridMultilevel"/>
    <w:tmpl w:val="9A5C4764"/>
    <w:lvl w:ilvl="0" w:tplc="8A3A6EF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9D1C8F"/>
    <w:multiLevelType w:val="hybridMultilevel"/>
    <w:tmpl w:val="209431A2"/>
    <w:lvl w:ilvl="0" w:tplc="904A0EB8">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6DAE6B46"/>
    <w:multiLevelType w:val="multilevel"/>
    <w:tmpl w:val="B0A645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6E6A27EF"/>
    <w:multiLevelType w:val="hybridMultilevel"/>
    <w:tmpl w:val="594047E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25"/>
    <w:rsid w:val="00000B9F"/>
    <w:rsid w:val="00004EC8"/>
    <w:rsid w:val="000051B7"/>
    <w:rsid w:val="000131F7"/>
    <w:rsid w:val="00016089"/>
    <w:rsid w:val="00017EBB"/>
    <w:rsid w:val="00031D7C"/>
    <w:rsid w:val="000321FE"/>
    <w:rsid w:val="000440EA"/>
    <w:rsid w:val="00044F28"/>
    <w:rsid w:val="00053496"/>
    <w:rsid w:val="0006031F"/>
    <w:rsid w:val="0006352B"/>
    <w:rsid w:val="00072170"/>
    <w:rsid w:val="00074312"/>
    <w:rsid w:val="00075B51"/>
    <w:rsid w:val="00082467"/>
    <w:rsid w:val="0008584E"/>
    <w:rsid w:val="00087AB0"/>
    <w:rsid w:val="00087F04"/>
    <w:rsid w:val="000901FB"/>
    <w:rsid w:val="00090209"/>
    <w:rsid w:val="00090E6E"/>
    <w:rsid w:val="000916FE"/>
    <w:rsid w:val="00093C43"/>
    <w:rsid w:val="000B403D"/>
    <w:rsid w:val="000B6C69"/>
    <w:rsid w:val="000B7A1F"/>
    <w:rsid w:val="000D4D0A"/>
    <w:rsid w:val="000E29F9"/>
    <w:rsid w:val="000E3369"/>
    <w:rsid w:val="000F2D39"/>
    <w:rsid w:val="00103112"/>
    <w:rsid w:val="00103A76"/>
    <w:rsid w:val="001043D1"/>
    <w:rsid w:val="00106707"/>
    <w:rsid w:val="00110602"/>
    <w:rsid w:val="001219A2"/>
    <w:rsid w:val="00122517"/>
    <w:rsid w:val="001230DB"/>
    <w:rsid w:val="00135382"/>
    <w:rsid w:val="00142DEC"/>
    <w:rsid w:val="00143A76"/>
    <w:rsid w:val="00145B09"/>
    <w:rsid w:val="00146590"/>
    <w:rsid w:val="001466F2"/>
    <w:rsid w:val="00150A8A"/>
    <w:rsid w:val="001536E1"/>
    <w:rsid w:val="00161488"/>
    <w:rsid w:val="00173692"/>
    <w:rsid w:val="00177DB7"/>
    <w:rsid w:val="0018213A"/>
    <w:rsid w:val="001838D6"/>
    <w:rsid w:val="00185F13"/>
    <w:rsid w:val="0019246F"/>
    <w:rsid w:val="0019269E"/>
    <w:rsid w:val="00197BAC"/>
    <w:rsid w:val="001A21D3"/>
    <w:rsid w:val="001A527E"/>
    <w:rsid w:val="001B2F6A"/>
    <w:rsid w:val="001B75DD"/>
    <w:rsid w:val="001D08F5"/>
    <w:rsid w:val="001D3CB8"/>
    <w:rsid w:val="001D4863"/>
    <w:rsid w:val="001D6347"/>
    <w:rsid w:val="001D688D"/>
    <w:rsid w:val="001F12DF"/>
    <w:rsid w:val="001F29D6"/>
    <w:rsid w:val="001F592F"/>
    <w:rsid w:val="0020102E"/>
    <w:rsid w:val="00213146"/>
    <w:rsid w:val="00217BB1"/>
    <w:rsid w:val="00222B7E"/>
    <w:rsid w:val="002322B7"/>
    <w:rsid w:val="002350E0"/>
    <w:rsid w:val="00241727"/>
    <w:rsid w:val="00257643"/>
    <w:rsid w:val="00261D27"/>
    <w:rsid w:val="00263CF0"/>
    <w:rsid w:val="0026507C"/>
    <w:rsid w:val="002664E1"/>
    <w:rsid w:val="002716A5"/>
    <w:rsid w:val="00272CD9"/>
    <w:rsid w:val="00274C15"/>
    <w:rsid w:val="002806B1"/>
    <w:rsid w:val="00281B88"/>
    <w:rsid w:val="002858B3"/>
    <w:rsid w:val="002863DA"/>
    <w:rsid w:val="00293EA2"/>
    <w:rsid w:val="002A5667"/>
    <w:rsid w:val="002B0CF5"/>
    <w:rsid w:val="002B248C"/>
    <w:rsid w:val="002B7DBA"/>
    <w:rsid w:val="002D13CA"/>
    <w:rsid w:val="002D26DE"/>
    <w:rsid w:val="002D383A"/>
    <w:rsid w:val="002D6E5B"/>
    <w:rsid w:val="002E1DD5"/>
    <w:rsid w:val="002E3DB6"/>
    <w:rsid w:val="002E56B2"/>
    <w:rsid w:val="002E5CC7"/>
    <w:rsid w:val="002E6C6F"/>
    <w:rsid w:val="002F51B2"/>
    <w:rsid w:val="00302E1B"/>
    <w:rsid w:val="00313C62"/>
    <w:rsid w:val="00331F9E"/>
    <w:rsid w:val="003400B6"/>
    <w:rsid w:val="00340D13"/>
    <w:rsid w:val="00360FFF"/>
    <w:rsid w:val="00365462"/>
    <w:rsid w:val="00367FE9"/>
    <w:rsid w:val="00374D20"/>
    <w:rsid w:val="00384612"/>
    <w:rsid w:val="003863DF"/>
    <w:rsid w:val="003902A2"/>
    <w:rsid w:val="00390A18"/>
    <w:rsid w:val="003928B8"/>
    <w:rsid w:val="003936AF"/>
    <w:rsid w:val="00396F05"/>
    <w:rsid w:val="003A2CF7"/>
    <w:rsid w:val="003A65F9"/>
    <w:rsid w:val="003B03CE"/>
    <w:rsid w:val="003B095E"/>
    <w:rsid w:val="003C148B"/>
    <w:rsid w:val="003D4DC5"/>
    <w:rsid w:val="003D751E"/>
    <w:rsid w:val="003E0379"/>
    <w:rsid w:val="003E2318"/>
    <w:rsid w:val="003E3C47"/>
    <w:rsid w:val="003E699C"/>
    <w:rsid w:val="003F01D6"/>
    <w:rsid w:val="003F346B"/>
    <w:rsid w:val="003F5B2E"/>
    <w:rsid w:val="003F78F3"/>
    <w:rsid w:val="00401B33"/>
    <w:rsid w:val="00416E4D"/>
    <w:rsid w:val="00421F25"/>
    <w:rsid w:val="00422DC7"/>
    <w:rsid w:val="00432DB0"/>
    <w:rsid w:val="00433299"/>
    <w:rsid w:val="004332E3"/>
    <w:rsid w:val="00433312"/>
    <w:rsid w:val="00447176"/>
    <w:rsid w:val="00452743"/>
    <w:rsid w:val="004635D2"/>
    <w:rsid w:val="0046382C"/>
    <w:rsid w:val="00466BED"/>
    <w:rsid w:val="00477EBB"/>
    <w:rsid w:val="00483A62"/>
    <w:rsid w:val="0048423F"/>
    <w:rsid w:val="00484291"/>
    <w:rsid w:val="00494E5F"/>
    <w:rsid w:val="0049782C"/>
    <w:rsid w:val="00497F70"/>
    <w:rsid w:val="004A0753"/>
    <w:rsid w:val="004A3A4D"/>
    <w:rsid w:val="004A4AA2"/>
    <w:rsid w:val="004A58A1"/>
    <w:rsid w:val="004A68A7"/>
    <w:rsid w:val="004A6ECA"/>
    <w:rsid w:val="004A7C3A"/>
    <w:rsid w:val="004A7EAF"/>
    <w:rsid w:val="004B03E3"/>
    <w:rsid w:val="004B1B25"/>
    <w:rsid w:val="004B682A"/>
    <w:rsid w:val="004B7AFD"/>
    <w:rsid w:val="004C2DB4"/>
    <w:rsid w:val="004C36CC"/>
    <w:rsid w:val="004C3811"/>
    <w:rsid w:val="004C5BE8"/>
    <w:rsid w:val="004C7292"/>
    <w:rsid w:val="004D54F2"/>
    <w:rsid w:val="004E04B8"/>
    <w:rsid w:val="004E74D6"/>
    <w:rsid w:val="004F5214"/>
    <w:rsid w:val="005004D6"/>
    <w:rsid w:val="00513696"/>
    <w:rsid w:val="0052268D"/>
    <w:rsid w:val="005244BE"/>
    <w:rsid w:val="0052452F"/>
    <w:rsid w:val="00530FB4"/>
    <w:rsid w:val="0053547B"/>
    <w:rsid w:val="0053555F"/>
    <w:rsid w:val="00535696"/>
    <w:rsid w:val="00540615"/>
    <w:rsid w:val="00541E0C"/>
    <w:rsid w:val="00542B1F"/>
    <w:rsid w:val="00547429"/>
    <w:rsid w:val="00556D59"/>
    <w:rsid w:val="005601B3"/>
    <w:rsid w:val="005622C0"/>
    <w:rsid w:val="00562F16"/>
    <w:rsid w:val="00563237"/>
    <w:rsid w:val="0056501D"/>
    <w:rsid w:val="0056753B"/>
    <w:rsid w:val="00572C24"/>
    <w:rsid w:val="00575179"/>
    <w:rsid w:val="005760CB"/>
    <w:rsid w:val="00576FE2"/>
    <w:rsid w:val="0058572C"/>
    <w:rsid w:val="00593B42"/>
    <w:rsid w:val="005A156E"/>
    <w:rsid w:val="005B0BBB"/>
    <w:rsid w:val="005B4B58"/>
    <w:rsid w:val="005B6441"/>
    <w:rsid w:val="005C039E"/>
    <w:rsid w:val="005C0A4D"/>
    <w:rsid w:val="005C2A3D"/>
    <w:rsid w:val="005C36EC"/>
    <w:rsid w:val="005C4239"/>
    <w:rsid w:val="005D16A6"/>
    <w:rsid w:val="005D4BC0"/>
    <w:rsid w:val="005D5557"/>
    <w:rsid w:val="005E32A2"/>
    <w:rsid w:val="005F1325"/>
    <w:rsid w:val="005F198D"/>
    <w:rsid w:val="006028DE"/>
    <w:rsid w:val="00604B9B"/>
    <w:rsid w:val="00605257"/>
    <w:rsid w:val="00612F81"/>
    <w:rsid w:val="006211EE"/>
    <w:rsid w:val="00641CFD"/>
    <w:rsid w:val="006425EE"/>
    <w:rsid w:val="00646A31"/>
    <w:rsid w:val="00651D0E"/>
    <w:rsid w:val="006527B3"/>
    <w:rsid w:val="00656587"/>
    <w:rsid w:val="0066486B"/>
    <w:rsid w:val="006749DF"/>
    <w:rsid w:val="00680032"/>
    <w:rsid w:val="00686998"/>
    <w:rsid w:val="0069380C"/>
    <w:rsid w:val="006A4739"/>
    <w:rsid w:val="006A500C"/>
    <w:rsid w:val="006A6863"/>
    <w:rsid w:val="006B56DF"/>
    <w:rsid w:val="006C18FA"/>
    <w:rsid w:val="006D7239"/>
    <w:rsid w:val="006D7D4C"/>
    <w:rsid w:val="006E6857"/>
    <w:rsid w:val="006F2E25"/>
    <w:rsid w:val="006F530F"/>
    <w:rsid w:val="00710C46"/>
    <w:rsid w:val="00716E19"/>
    <w:rsid w:val="007239AB"/>
    <w:rsid w:val="00725C24"/>
    <w:rsid w:val="007274F3"/>
    <w:rsid w:val="00732D3D"/>
    <w:rsid w:val="007373E8"/>
    <w:rsid w:val="0074153C"/>
    <w:rsid w:val="007442FA"/>
    <w:rsid w:val="00744BC2"/>
    <w:rsid w:val="00750543"/>
    <w:rsid w:val="007623E6"/>
    <w:rsid w:val="00766B20"/>
    <w:rsid w:val="0077118D"/>
    <w:rsid w:val="0078759C"/>
    <w:rsid w:val="00792C86"/>
    <w:rsid w:val="00796904"/>
    <w:rsid w:val="007C4ADE"/>
    <w:rsid w:val="007C6737"/>
    <w:rsid w:val="007D2633"/>
    <w:rsid w:val="007D3CF9"/>
    <w:rsid w:val="007D3E56"/>
    <w:rsid w:val="007D4626"/>
    <w:rsid w:val="007D475E"/>
    <w:rsid w:val="007E245A"/>
    <w:rsid w:val="007E7FC2"/>
    <w:rsid w:val="007F2D35"/>
    <w:rsid w:val="007F5AE6"/>
    <w:rsid w:val="00803361"/>
    <w:rsid w:val="0080413A"/>
    <w:rsid w:val="00805B15"/>
    <w:rsid w:val="008127E3"/>
    <w:rsid w:val="00812868"/>
    <w:rsid w:val="008177CF"/>
    <w:rsid w:val="00831222"/>
    <w:rsid w:val="00832C03"/>
    <w:rsid w:val="00834814"/>
    <w:rsid w:val="00834E1B"/>
    <w:rsid w:val="00835D93"/>
    <w:rsid w:val="00853EB7"/>
    <w:rsid w:val="00854F77"/>
    <w:rsid w:val="00860B78"/>
    <w:rsid w:val="008624C5"/>
    <w:rsid w:val="00863A68"/>
    <w:rsid w:val="00873D9B"/>
    <w:rsid w:val="00877E35"/>
    <w:rsid w:val="00882A25"/>
    <w:rsid w:val="00882BD5"/>
    <w:rsid w:val="00886408"/>
    <w:rsid w:val="008919A3"/>
    <w:rsid w:val="0089293F"/>
    <w:rsid w:val="00893303"/>
    <w:rsid w:val="00893CC5"/>
    <w:rsid w:val="008A19C5"/>
    <w:rsid w:val="008A2A85"/>
    <w:rsid w:val="008A5483"/>
    <w:rsid w:val="008C1913"/>
    <w:rsid w:val="008C3394"/>
    <w:rsid w:val="008F1250"/>
    <w:rsid w:val="008F3D72"/>
    <w:rsid w:val="008F492D"/>
    <w:rsid w:val="008F5875"/>
    <w:rsid w:val="008F6B6D"/>
    <w:rsid w:val="00900698"/>
    <w:rsid w:val="00904075"/>
    <w:rsid w:val="00911C41"/>
    <w:rsid w:val="00920CDE"/>
    <w:rsid w:val="00922002"/>
    <w:rsid w:val="00922171"/>
    <w:rsid w:val="00934C3E"/>
    <w:rsid w:val="00934CBF"/>
    <w:rsid w:val="0093540D"/>
    <w:rsid w:val="009357FE"/>
    <w:rsid w:val="0093602A"/>
    <w:rsid w:val="009412B4"/>
    <w:rsid w:val="00941E9A"/>
    <w:rsid w:val="0095229C"/>
    <w:rsid w:val="009550CB"/>
    <w:rsid w:val="00961FEB"/>
    <w:rsid w:val="00973EC1"/>
    <w:rsid w:val="0098500E"/>
    <w:rsid w:val="00997A5A"/>
    <w:rsid w:val="009A6281"/>
    <w:rsid w:val="009B2636"/>
    <w:rsid w:val="009B7D69"/>
    <w:rsid w:val="009D2C53"/>
    <w:rsid w:val="009E5807"/>
    <w:rsid w:val="009E58AE"/>
    <w:rsid w:val="009F0A34"/>
    <w:rsid w:val="009F16CB"/>
    <w:rsid w:val="00A05E40"/>
    <w:rsid w:val="00A07ECA"/>
    <w:rsid w:val="00A116BC"/>
    <w:rsid w:val="00A14407"/>
    <w:rsid w:val="00A157EA"/>
    <w:rsid w:val="00A209E8"/>
    <w:rsid w:val="00A21F08"/>
    <w:rsid w:val="00A24E0B"/>
    <w:rsid w:val="00A27877"/>
    <w:rsid w:val="00A2798D"/>
    <w:rsid w:val="00A31562"/>
    <w:rsid w:val="00A37C10"/>
    <w:rsid w:val="00A44FE0"/>
    <w:rsid w:val="00A47C14"/>
    <w:rsid w:val="00A535B7"/>
    <w:rsid w:val="00A637C2"/>
    <w:rsid w:val="00A63E88"/>
    <w:rsid w:val="00A63EED"/>
    <w:rsid w:val="00A70750"/>
    <w:rsid w:val="00A70E41"/>
    <w:rsid w:val="00A738B8"/>
    <w:rsid w:val="00A809CD"/>
    <w:rsid w:val="00A8329B"/>
    <w:rsid w:val="00A921A9"/>
    <w:rsid w:val="00AA07DD"/>
    <w:rsid w:val="00AA225B"/>
    <w:rsid w:val="00AB151B"/>
    <w:rsid w:val="00AB2088"/>
    <w:rsid w:val="00AB36BE"/>
    <w:rsid w:val="00AB5FF8"/>
    <w:rsid w:val="00AC1A16"/>
    <w:rsid w:val="00AC44B2"/>
    <w:rsid w:val="00AD169E"/>
    <w:rsid w:val="00AD2F05"/>
    <w:rsid w:val="00AD57B2"/>
    <w:rsid w:val="00AD5C0E"/>
    <w:rsid w:val="00AE6DCE"/>
    <w:rsid w:val="00AF6B45"/>
    <w:rsid w:val="00B02601"/>
    <w:rsid w:val="00B17C8F"/>
    <w:rsid w:val="00B24DB3"/>
    <w:rsid w:val="00B27B51"/>
    <w:rsid w:val="00B40BD9"/>
    <w:rsid w:val="00B423BB"/>
    <w:rsid w:val="00B54B71"/>
    <w:rsid w:val="00B60803"/>
    <w:rsid w:val="00B66B8C"/>
    <w:rsid w:val="00B66EC4"/>
    <w:rsid w:val="00B75DF4"/>
    <w:rsid w:val="00B81257"/>
    <w:rsid w:val="00B83B3E"/>
    <w:rsid w:val="00B83D66"/>
    <w:rsid w:val="00B85931"/>
    <w:rsid w:val="00B87082"/>
    <w:rsid w:val="00B94930"/>
    <w:rsid w:val="00BA27A1"/>
    <w:rsid w:val="00BA6428"/>
    <w:rsid w:val="00BA793F"/>
    <w:rsid w:val="00BA7BAD"/>
    <w:rsid w:val="00BB1040"/>
    <w:rsid w:val="00BB2E63"/>
    <w:rsid w:val="00BB6AA5"/>
    <w:rsid w:val="00BC6892"/>
    <w:rsid w:val="00BD12B3"/>
    <w:rsid w:val="00BD2612"/>
    <w:rsid w:val="00BD26CA"/>
    <w:rsid w:val="00BD4105"/>
    <w:rsid w:val="00BD58C6"/>
    <w:rsid w:val="00BD771E"/>
    <w:rsid w:val="00BE1146"/>
    <w:rsid w:val="00BE1721"/>
    <w:rsid w:val="00BF025A"/>
    <w:rsid w:val="00BF525B"/>
    <w:rsid w:val="00BF6FE9"/>
    <w:rsid w:val="00C00C72"/>
    <w:rsid w:val="00C01DA2"/>
    <w:rsid w:val="00C04960"/>
    <w:rsid w:val="00C11CA4"/>
    <w:rsid w:val="00C12E0E"/>
    <w:rsid w:val="00C24429"/>
    <w:rsid w:val="00C3603D"/>
    <w:rsid w:val="00C461A0"/>
    <w:rsid w:val="00C472EC"/>
    <w:rsid w:val="00C5076F"/>
    <w:rsid w:val="00C54635"/>
    <w:rsid w:val="00C57C8C"/>
    <w:rsid w:val="00C6184B"/>
    <w:rsid w:val="00C814D9"/>
    <w:rsid w:val="00C81D05"/>
    <w:rsid w:val="00C831F7"/>
    <w:rsid w:val="00C9222D"/>
    <w:rsid w:val="00C93EF9"/>
    <w:rsid w:val="00C97997"/>
    <w:rsid w:val="00CA735F"/>
    <w:rsid w:val="00CB11E9"/>
    <w:rsid w:val="00CB1B23"/>
    <w:rsid w:val="00CC767A"/>
    <w:rsid w:val="00CD1DF9"/>
    <w:rsid w:val="00CD62CF"/>
    <w:rsid w:val="00CF28D8"/>
    <w:rsid w:val="00D0213F"/>
    <w:rsid w:val="00D116D3"/>
    <w:rsid w:val="00D21E3D"/>
    <w:rsid w:val="00D27BAA"/>
    <w:rsid w:val="00D33A14"/>
    <w:rsid w:val="00D605B1"/>
    <w:rsid w:val="00D7137D"/>
    <w:rsid w:val="00DA0AAC"/>
    <w:rsid w:val="00DA1940"/>
    <w:rsid w:val="00DA4F74"/>
    <w:rsid w:val="00DA6326"/>
    <w:rsid w:val="00DB10AB"/>
    <w:rsid w:val="00DC688D"/>
    <w:rsid w:val="00DD0A37"/>
    <w:rsid w:val="00DD0B1E"/>
    <w:rsid w:val="00DE2E7A"/>
    <w:rsid w:val="00DE2ED4"/>
    <w:rsid w:val="00DE3DC4"/>
    <w:rsid w:val="00E01A7A"/>
    <w:rsid w:val="00E020D3"/>
    <w:rsid w:val="00E143BE"/>
    <w:rsid w:val="00E14F01"/>
    <w:rsid w:val="00E15603"/>
    <w:rsid w:val="00E20EBF"/>
    <w:rsid w:val="00E23029"/>
    <w:rsid w:val="00E23206"/>
    <w:rsid w:val="00E27E99"/>
    <w:rsid w:val="00E307CC"/>
    <w:rsid w:val="00E410F4"/>
    <w:rsid w:val="00E50EEB"/>
    <w:rsid w:val="00E51BAE"/>
    <w:rsid w:val="00E5388F"/>
    <w:rsid w:val="00E61932"/>
    <w:rsid w:val="00E628D1"/>
    <w:rsid w:val="00E62C27"/>
    <w:rsid w:val="00E6487A"/>
    <w:rsid w:val="00E70221"/>
    <w:rsid w:val="00E81FBE"/>
    <w:rsid w:val="00E86B21"/>
    <w:rsid w:val="00E900E3"/>
    <w:rsid w:val="00E92981"/>
    <w:rsid w:val="00EA2255"/>
    <w:rsid w:val="00EA47B3"/>
    <w:rsid w:val="00EB07D4"/>
    <w:rsid w:val="00EB3A68"/>
    <w:rsid w:val="00EB5AB6"/>
    <w:rsid w:val="00EB5DE2"/>
    <w:rsid w:val="00EC50B1"/>
    <w:rsid w:val="00ED022F"/>
    <w:rsid w:val="00ED1C69"/>
    <w:rsid w:val="00ED343E"/>
    <w:rsid w:val="00ED60E3"/>
    <w:rsid w:val="00ED6419"/>
    <w:rsid w:val="00EE2D67"/>
    <w:rsid w:val="00EF0356"/>
    <w:rsid w:val="00F00360"/>
    <w:rsid w:val="00F05D4F"/>
    <w:rsid w:val="00F214B9"/>
    <w:rsid w:val="00F23A44"/>
    <w:rsid w:val="00F26F49"/>
    <w:rsid w:val="00F341CB"/>
    <w:rsid w:val="00F408D4"/>
    <w:rsid w:val="00F46F56"/>
    <w:rsid w:val="00F5045D"/>
    <w:rsid w:val="00F521CC"/>
    <w:rsid w:val="00F537CC"/>
    <w:rsid w:val="00F553B6"/>
    <w:rsid w:val="00F608DA"/>
    <w:rsid w:val="00F679B5"/>
    <w:rsid w:val="00F67C1F"/>
    <w:rsid w:val="00F72A62"/>
    <w:rsid w:val="00F73DCF"/>
    <w:rsid w:val="00F8074A"/>
    <w:rsid w:val="00F83A5E"/>
    <w:rsid w:val="00F918D1"/>
    <w:rsid w:val="00F9630C"/>
    <w:rsid w:val="00F96708"/>
    <w:rsid w:val="00F97688"/>
    <w:rsid w:val="00FA374A"/>
    <w:rsid w:val="00FA72C4"/>
    <w:rsid w:val="00FA75F9"/>
    <w:rsid w:val="00FB0799"/>
    <w:rsid w:val="00FC1E64"/>
    <w:rsid w:val="00FC5A0A"/>
    <w:rsid w:val="00FC74F8"/>
    <w:rsid w:val="00FD0743"/>
    <w:rsid w:val="00FD4CFD"/>
    <w:rsid w:val="00FF4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0729C"/>
  <w15:docId w15:val="{35864080-6362-4F26-9978-CDC939ED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82A25"/>
    <w:pPr>
      <w:widowControl w:val="0"/>
      <w:spacing w:after="0" w:line="240" w:lineRule="auto"/>
    </w:pPr>
    <w:rPr>
      <w:lang w:val="en-US"/>
    </w:rPr>
  </w:style>
  <w:style w:type="paragraph" w:styleId="Ttulo1">
    <w:name w:val="heading 1"/>
    <w:basedOn w:val="Normal"/>
    <w:next w:val="Normal"/>
    <w:link w:val="Ttulo1Car"/>
    <w:uiPriority w:val="99"/>
    <w:qFormat/>
    <w:rsid w:val="00812868"/>
    <w:pPr>
      <w:keepNext/>
      <w:widowControl/>
      <w:autoSpaceDE w:val="0"/>
      <w:autoSpaceDN w:val="0"/>
      <w:jc w:val="both"/>
      <w:outlineLvl w:val="0"/>
    </w:pPr>
    <w:rPr>
      <w:rFonts w:ascii="Times New Roman" w:eastAsia="Times New Roman" w:hAnsi="Times New Roman" w:cs="Times New Roman"/>
      <w:b/>
      <w:bCs/>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12868"/>
    <w:rPr>
      <w:rFonts w:ascii="Times New Roman" w:eastAsia="Times New Roman" w:hAnsi="Times New Roman" w:cs="Times New Roman"/>
      <w:b/>
      <w:bCs/>
      <w:lang w:val="es-ES_tradnl" w:eastAsia="es-ES"/>
    </w:rPr>
  </w:style>
  <w:style w:type="paragraph" w:styleId="Textoindependiente">
    <w:name w:val="Body Text"/>
    <w:basedOn w:val="Normal"/>
    <w:link w:val="TextoindependienteCar"/>
    <w:uiPriority w:val="1"/>
    <w:qFormat/>
    <w:rsid w:val="00882A25"/>
    <w:rPr>
      <w:rFonts w:ascii="Times New Roman" w:eastAsia="Times New Roman" w:hAnsi="Times New Roman"/>
      <w:sz w:val="23"/>
      <w:szCs w:val="23"/>
    </w:rPr>
  </w:style>
  <w:style w:type="character" w:customStyle="1" w:styleId="TextoindependienteCar">
    <w:name w:val="Texto independiente Car"/>
    <w:basedOn w:val="Fuentedeprrafopredeter"/>
    <w:link w:val="Textoindependiente"/>
    <w:uiPriority w:val="1"/>
    <w:rsid w:val="00882A25"/>
    <w:rPr>
      <w:rFonts w:ascii="Times New Roman" w:eastAsia="Times New Roman" w:hAnsi="Times New Roman"/>
      <w:sz w:val="23"/>
      <w:szCs w:val="23"/>
      <w:lang w:val="en-US"/>
    </w:rPr>
  </w:style>
  <w:style w:type="paragraph" w:styleId="Sangra2detindependiente">
    <w:name w:val="Body Text Indent 2"/>
    <w:basedOn w:val="Normal"/>
    <w:link w:val="Sangra2detindependienteCar"/>
    <w:uiPriority w:val="99"/>
    <w:unhideWhenUsed/>
    <w:rsid w:val="00882A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2A25"/>
    <w:rPr>
      <w:lang w:val="en-US"/>
    </w:rPr>
  </w:style>
  <w:style w:type="paragraph" w:customStyle="1" w:styleId="Default">
    <w:name w:val="Default"/>
    <w:rsid w:val="00744BC2"/>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1D08F5"/>
    <w:pPr>
      <w:tabs>
        <w:tab w:val="center" w:pos="4252"/>
        <w:tab w:val="right" w:pos="8504"/>
      </w:tabs>
    </w:pPr>
  </w:style>
  <w:style w:type="character" w:customStyle="1" w:styleId="EncabezadoCar">
    <w:name w:val="Encabezado Car"/>
    <w:basedOn w:val="Fuentedeprrafopredeter"/>
    <w:link w:val="Encabezado"/>
    <w:uiPriority w:val="99"/>
    <w:rsid w:val="001D08F5"/>
    <w:rPr>
      <w:lang w:val="en-US"/>
    </w:rPr>
  </w:style>
  <w:style w:type="paragraph" w:styleId="Piedepgina">
    <w:name w:val="footer"/>
    <w:basedOn w:val="Normal"/>
    <w:link w:val="PiedepginaCar"/>
    <w:uiPriority w:val="99"/>
    <w:unhideWhenUsed/>
    <w:rsid w:val="001D08F5"/>
    <w:pPr>
      <w:tabs>
        <w:tab w:val="center" w:pos="4252"/>
        <w:tab w:val="right" w:pos="8504"/>
      </w:tabs>
    </w:pPr>
  </w:style>
  <w:style w:type="character" w:customStyle="1" w:styleId="PiedepginaCar">
    <w:name w:val="Pie de página Car"/>
    <w:basedOn w:val="Fuentedeprrafopredeter"/>
    <w:link w:val="Piedepgina"/>
    <w:uiPriority w:val="99"/>
    <w:rsid w:val="001D08F5"/>
    <w:rPr>
      <w:lang w:val="en-US"/>
    </w:rPr>
  </w:style>
  <w:style w:type="paragraph" w:styleId="Textodeglobo">
    <w:name w:val="Balloon Text"/>
    <w:basedOn w:val="Normal"/>
    <w:link w:val="TextodegloboCar"/>
    <w:uiPriority w:val="99"/>
    <w:semiHidden/>
    <w:unhideWhenUsed/>
    <w:rsid w:val="00C461A0"/>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1A0"/>
    <w:rPr>
      <w:rFonts w:ascii="Tahoma" w:hAnsi="Tahoma" w:cs="Tahoma"/>
      <w:sz w:val="16"/>
      <w:szCs w:val="16"/>
      <w:lang w:val="en-US"/>
    </w:rPr>
  </w:style>
  <w:style w:type="character" w:styleId="Refdenotaalpie">
    <w:name w:val="footnote reference"/>
    <w:basedOn w:val="Fuentedeprrafopredeter"/>
    <w:semiHidden/>
    <w:rsid w:val="00E81FBE"/>
    <w:rPr>
      <w:vertAlign w:val="superscript"/>
    </w:rPr>
  </w:style>
  <w:style w:type="paragraph" w:customStyle="1" w:styleId="Ttulo11">
    <w:name w:val="Título 11"/>
    <w:basedOn w:val="Normal"/>
    <w:uiPriority w:val="1"/>
    <w:qFormat/>
    <w:rsid w:val="00656587"/>
    <w:pPr>
      <w:ind w:hanging="1474"/>
      <w:outlineLvl w:val="1"/>
    </w:pPr>
    <w:rPr>
      <w:rFonts w:ascii="Arial" w:eastAsia="Arial" w:hAnsi="Arial"/>
      <w:b/>
      <w:bCs/>
      <w:sz w:val="24"/>
      <w:szCs w:val="24"/>
    </w:rPr>
  </w:style>
  <w:style w:type="paragraph" w:customStyle="1" w:styleId="Ttulo21">
    <w:name w:val="Título 21"/>
    <w:basedOn w:val="Normal"/>
    <w:uiPriority w:val="1"/>
    <w:qFormat/>
    <w:rsid w:val="00656587"/>
    <w:pPr>
      <w:spacing w:before="74"/>
      <w:ind w:left="106"/>
      <w:outlineLvl w:val="2"/>
    </w:pPr>
    <w:rPr>
      <w:rFonts w:ascii="Arial" w:eastAsia="Arial" w:hAnsi="Arial"/>
      <w:b/>
      <w:bCs/>
      <w:sz w:val="20"/>
      <w:szCs w:val="20"/>
    </w:rPr>
  </w:style>
  <w:style w:type="paragraph" w:styleId="Prrafodelista">
    <w:name w:val="List Paragraph"/>
    <w:basedOn w:val="Normal"/>
    <w:uiPriority w:val="34"/>
    <w:qFormat/>
    <w:rsid w:val="00656587"/>
  </w:style>
  <w:style w:type="paragraph" w:customStyle="1" w:styleId="TableParagraph">
    <w:name w:val="Table Paragraph"/>
    <w:basedOn w:val="Normal"/>
    <w:uiPriority w:val="1"/>
    <w:qFormat/>
    <w:rsid w:val="00656587"/>
  </w:style>
  <w:style w:type="paragraph" w:styleId="Textoindependiente3">
    <w:name w:val="Body Text 3"/>
    <w:basedOn w:val="Normal"/>
    <w:link w:val="Textoindependiente3Car"/>
    <w:uiPriority w:val="99"/>
    <w:unhideWhenUsed/>
    <w:rsid w:val="00535696"/>
    <w:pPr>
      <w:widowControl/>
      <w:autoSpaceDE w:val="0"/>
      <w:autoSpaceDN w:val="0"/>
      <w:spacing w:after="120"/>
    </w:pPr>
    <w:rPr>
      <w:rFonts w:ascii="Times New Roman" w:eastAsia="Times New Roman" w:hAnsi="Times New Roman"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535696"/>
    <w:rPr>
      <w:rFonts w:ascii="Times New Roman" w:eastAsia="Times New Roman" w:hAnsi="Times New Roman" w:cs="Times New Roman"/>
      <w:sz w:val="16"/>
      <w:szCs w:val="16"/>
      <w:lang w:val="es-ES_tradnl" w:eastAsia="es-ES"/>
    </w:rPr>
  </w:style>
  <w:style w:type="table" w:customStyle="1" w:styleId="TableNormal">
    <w:name w:val="Table Normal"/>
    <w:uiPriority w:val="2"/>
    <w:semiHidden/>
    <w:unhideWhenUsed/>
    <w:qFormat/>
    <w:rsid w:val="00FA72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14">
    <w:name w:val="Pa14"/>
    <w:basedOn w:val="Default"/>
    <w:next w:val="Default"/>
    <w:uiPriority w:val="99"/>
    <w:rsid w:val="0058572C"/>
    <w:pPr>
      <w:spacing w:line="201" w:lineRule="atLeast"/>
    </w:pPr>
    <w:rPr>
      <w:color w:val="auto"/>
    </w:rPr>
  </w:style>
  <w:style w:type="paragraph" w:customStyle="1" w:styleId="Pa12">
    <w:name w:val="Pa12"/>
    <w:basedOn w:val="Default"/>
    <w:next w:val="Default"/>
    <w:uiPriority w:val="99"/>
    <w:rsid w:val="0058572C"/>
    <w:pPr>
      <w:spacing w:line="201" w:lineRule="atLeast"/>
    </w:pPr>
    <w:rPr>
      <w:color w:val="auto"/>
    </w:rPr>
  </w:style>
  <w:style w:type="paragraph" w:styleId="Textonotapie">
    <w:name w:val="footnote text"/>
    <w:basedOn w:val="Normal"/>
    <w:link w:val="TextonotapieCar"/>
    <w:semiHidden/>
    <w:rsid w:val="00BB2E63"/>
    <w:pPr>
      <w:widowControl/>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B2E63"/>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360FFF"/>
    <w:rPr>
      <w:color w:val="0000FF" w:themeColor="hyperlink"/>
      <w:u w:val="single"/>
    </w:rPr>
  </w:style>
  <w:style w:type="paragraph" w:styleId="Revisin">
    <w:name w:val="Revision"/>
    <w:hidden/>
    <w:uiPriority w:val="99"/>
    <w:semiHidden/>
    <w:rsid w:val="00C472EC"/>
    <w:pPr>
      <w:spacing w:after="0" w:line="240" w:lineRule="auto"/>
    </w:pPr>
    <w:rPr>
      <w:lang w:val="en-US"/>
    </w:rPr>
  </w:style>
  <w:style w:type="character" w:styleId="Refdecomentario">
    <w:name w:val="annotation reference"/>
    <w:basedOn w:val="Fuentedeprrafopredeter"/>
    <w:uiPriority w:val="99"/>
    <w:semiHidden/>
    <w:unhideWhenUsed/>
    <w:rsid w:val="00C472EC"/>
    <w:rPr>
      <w:sz w:val="16"/>
      <w:szCs w:val="16"/>
    </w:rPr>
  </w:style>
  <w:style w:type="paragraph" w:styleId="Textocomentario">
    <w:name w:val="annotation text"/>
    <w:basedOn w:val="Normal"/>
    <w:link w:val="TextocomentarioCar"/>
    <w:uiPriority w:val="99"/>
    <w:semiHidden/>
    <w:unhideWhenUsed/>
    <w:rsid w:val="00C472EC"/>
    <w:rPr>
      <w:sz w:val="20"/>
      <w:szCs w:val="20"/>
    </w:rPr>
  </w:style>
  <w:style w:type="character" w:customStyle="1" w:styleId="TextocomentarioCar">
    <w:name w:val="Texto comentario Car"/>
    <w:basedOn w:val="Fuentedeprrafopredeter"/>
    <w:link w:val="Textocomentario"/>
    <w:uiPriority w:val="99"/>
    <w:semiHidden/>
    <w:rsid w:val="00C472E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C472EC"/>
    <w:rPr>
      <w:b/>
      <w:bCs/>
    </w:rPr>
  </w:style>
  <w:style w:type="character" w:customStyle="1" w:styleId="AsuntodelcomentarioCar">
    <w:name w:val="Asunto del comentario Car"/>
    <w:basedOn w:val="TextocomentarioCar"/>
    <w:link w:val="Asuntodelcomentario"/>
    <w:uiPriority w:val="99"/>
    <w:semiHidden/>
    <w:rsid w:val="00C472EC"/>
    <w:rPr>
      <w:b/>
      <w:bCs/>
      <w:sz w:val="20"/>
      <w:szCs w:val="20"/>
      <w:lang w:val="en-US"/>
    </w:rPr>
  </w:style>
  <w:style w:type="character" w:customStyle="1" w:styleId="Mencinsinresolver1">
    <w:name w:val="Mención sin resolver1"/>
    <w:basedOn w:val="Fuentedeprrafopredeter"/>
    <w:uiPriority w:val="99"/>
    <w:semiHidden/>
    <w:unhideWhenUsed/>
    <w:rsid w:val="00AB36BE"/>
    <w:rPr>
      <w:color w:val="605E5C"/>
      <w:shd w:val="clear" w:color="auto" w:fill="E1DFDD"/>
    </w:rPr>
  </w:style>
  <w:style w:type="paragraph" w:styleId="Ttulo">
    <w:name w:val="Title"/>
    <w:basedOn w:val="Normal"/>
    <w:next w:val="Normal"/>
    <w:link w:val="TtuloCar"/>
    <w:uiPriority w:val="1"/>
    <w:qFormat/>
    <w:rsid w:val="003F01D6"/>
    <w:pPr>
      <w:widowControl/>
      <w:autoSpaceDE w:val="0"/>
      <w:autoSpaceDN w:val="0"/>
      <w:adjustRightInd w:val="0"/>
      <w:spacing w:before="6" w:after="1"/>
    </w:pPr>
    <w:rPr>
      <w:rFonts w:ascii="Times New Roman" w:hAnsi="Times New Roman" w:cs="Times New Roman"/>
      <w:sz w:val="24"/>
      <w:szCs w:val="24"/>
      <w:lang w:val="es-ES"/>
    </w:rPr>
  </w:style>
  <w:style w:type="character" w:customStyle="1" w:styleId="TtuloCar">
    <w:name w:val="Título Car"/>
    <w:basedOn w:val="Fuentedeprrafopredeter"/>
    <w:link w:val="Ttulo"/>
    <w:uiPriority w:val="1"/>
    <w:rsid w:val="003F01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38510">
      <w:bodyDiv w:val="1"/>
      <w:marLeft w:val="0"/>
      <w:marRight w:val="0"/>
      <w:marTop w:val="0"/>
      <w:marBottom w:val="0"/>
      <w:divBdr>
        <w:top w:val="none" w:sz="0" w:space="0" w:color="auto"/>
        <w:left w:val="none" w:sz="0" w:space="0" w:color="auto"/>
        <w:bottom w:val="none" w:sz="0" w:space="0" w:color="auto"/>
        <w:right w:val="none" w:sz="0" w:space="0" w:color="auto"/>
      </w:divBdr>
    </w:div>
    <w:div w:id="669135570">
      <w:bodyDiv w:val="1"/>
      <w:marLeft w:val="0"/>
      <w:marRight w:val="0"/>
      <w:marTop w:val="0"/>
      <w:marBottom w:val="0"/>
      <w:divBdr>
        <w:top w:val="none" w:sz="0" w:space="0" w:color="auto"/>
        <w:left w:val="none" w:sz="0" w:space="0" w:color="auto"/>
        <w:bottom w:val="none" w:sz="0" w:space="0" w:color="auto"/>
        <w:right w:val="none" w:sz="0" w:space="0" w:color="auto"/>
      </w:divBdr>
    </w:div>
    <w:div w:id="831944923">
      <w:bodyDiv w:val="1"/>
      <w:marLeft w:val="0"/>
      <w:marRight w:val="0"/>
      <w:marTop w:val="0"/>
      <w:marBottom w:val="0"/>
      <w:divBdr>
        <w:top w:val="none" w:sz="0" w:space="0" w:color="auto"/>
        <w:left w:val="none" w:sz="0" w:space="0" w:color="auto"/>
        <w:bottom w:val="none" w:sz="0" w:space="0" w:color="auto"/>
        <w:right w:val="none" w:sz="0" w:space="0" w:color="auto"/>
      </w:divBdr>
    </w:div>
    <w:div w:id="1291596661">
      <w:bodyDiv w:val="1"/>
      <w:marLeft w:val="0"/>
      <w:marRight w:val="0"/>
      <w:marTop w:val="0"/>
      <w:marBottom w:val="0"/>
      <w:divBdr>
        <w:top w:val="none" w:sz="0" w:space="0" w:color="auto"/>
        <w:left w:val="none" w:sz="0" w:space="0" w:color="auto"/>
        <w:bottom w:val="none" w:sz="0" w:space="0" w:color="auto"/>
        <w:right w:val="none" w:sz="0" w:space="0" w:color="auto"/>
      </w:divBdr>
    </w:div>
    <w:div w:id="19922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ott@up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3732-94AA-454A-8050-420F0D44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rosamaria.perez</dc:creator>
  <cp:lastModifiedBy>esther.alonso.casado@upm.es </cp:lastModifiedBy>
  <cp:revision>2</cp:revision>
  <cp:lastPrinted>2018-09-26T17:12:00Z</cp:lastPrinted>
  <dcterms:created xsi:type="dcterms:W3CDTF">2023-01-31T16:20:00Z</dcterms:created>
  <dcterms:modified xsi:type="dcterms:W3CDTF">2023-01-31T16:20:00Z</dcterms:modified>
</cp:coreProperties>
</file>